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463"/>
        <w:gridCol w:w="4391"/>
      </w:tblGrid>
      <w:tr w:rsidR="007D1183" w:rsidRPr="00054635" w14:paraId="6BED6518" w14:textId="77777777" w:rsidTr="00824B16">
        <w:tc>
          <w:tcPr>
            <w:tcW w:w="5688" w:type="dxa"/>
          </w:tcPr>
          <w:p w14:paraId="42F037A7" w14:textId="77777777" w:rsidR="007D1183" w:rsidRPr="00054635" w:rsidRDefault="007D1183" w:rsidP="009C7917">
            <w:pPr>
              <w:rPr>
                <w:rFonts w:ascii="Times New Roman" w:hAnsi="Times New Roman"/>
                <w:lang w:eastAsia="ar-SA"/>
              </w:rPr>
            </w:pPr>
            <w:permStart w:id="159909397" w:edGrp="everyone"/>
            <w:permEnd w:id="159909397"/>
          </w:p>
        </w:tc>
        <w:tc>
          <w:tcPr>
            <w:tcW w:w="4500" w:type="dxa"/>
          </w:tcPr>
          <w:p w14:paraId="1493E819" w14:textId="77777777" w:rsidR="007D1183" w:rsidRPr="00054635" w:rsidRDefault="007D1183" w:rsidP="009C7917">
            <w:pPr>
              <w:rPr>
                <w:rFonts w:ascii="Times New Roman" w:hAnsi="Times New Roman"/>
                <w:lang w:eastAsia="ar-SA"/>
              </w:rPr>
            </w:pPr>
          </w:p>
          <w:p w14:paraId="093BC62D" w14:textId="77777777" w:rsidR="00824B16" w:rsidRPr="00824B16" w:rsidRDefault="00824B16" w:rsidP="00824B16">
            <w:pPr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         </w:t>
            </w:r>
            <w:r w:rsidRPr="00824B16">
              <w:rPr>
                <w:rFonts w:ascii="Times New Roman" w:hAnsi="Times New Roman"/>
                <w:lang w:eastAsia="ar-SA"/>
              </w:rPr>
              <w:t>УТВЕРЖДЕН</w:t>
            </w:r>
            <w:r w:rsidR="00745863">
              <w:rPr>
                <w:rFonts w:ascii="Times New Roman" w:hAnsi="Times New Roman"/>
                <w:lang w:eastAsia="ar-SA"/>
              </w:rPr>
              <w:t>О</w:t>
            </w:r>
          </w:p>
          <w:p w14:paraId="552E5D93" w14:textId="77777777" w:rsidR="00824B16" w:rsidRPr="00824B16" w:rsidRDefault="00824B16" w:rsidP="00824B16">
            <w:pPr>
              <w:rPr>
                <w:rFonts w:ascii="Times New Roman" w:hAnsi="Times New Roman"/>
                <w:lang w:eastAsia="ar-SA"/>
              </w:rPr>
            </w:pPr>
            <w:r w:rsidRPr="00824B16">
              <w:rPr>
                <w:rFonts w:ascii="Times New Roman" w:hAnsi="Times New Roman"/>
                <w:lang w:eastAsia="ar-SA"/>
              </w:rPr>
              <w:t xml:space="preserve">решением Общего собрания членов </w:t>
            </w:r>
          </w:p>
          <w:p w14:paraId="6EC8B734" w14:textId="77777777" w:rsidR="00824B16" w:rsidRPr="00824B16" w:rsidRDefault="00396B61" w:rsidP="00824B16">
            <w:pPr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А</w:t>
            </w:r>
            <w:r w:rsidR="00824B16" w:rsidRPr="00824B16">
              <w:rPr>
                <w:rFonts w:ascii="Times New Roman" w:hAnsi="Times New Roman"/>
                <w:lang w:eastAsia="ar-SA"/>
              </w:rPr>
              <w:t>СРО «РОС «СОЮЗ»</w:t>
            </w:r>
          </w:p>
          <w:p w14:paraId="252927D3" w14:textId="0B71DB25" w:rsidR="00824B16" w:rsidRPr="00824B16" w:rsidRDefault="00824B16" w:rsidP="00824B16">
            <w:pPr>
              <w:rPr>
                <w:rFonts w:ascii="Times New Roman" w:hAnsi="Times New Roman"/>
                <w:lang w:eastAsia="ar-SA"/>
              </w:rPr>
            </w:pPr>
            <w:r w:rsidRPr="00824B16">
              <w:rPr>
                <w:rFonts w:ascii="Times New Roman" w:hAnsi="Times New Roman"/>
                <w:lang w:eastAsia="ar-SA"/>
              </w:rPr>
              <w:t xml:space="preserve">протокол № </w:t>
            </w:r>
            <w:r w:rsidR="00DA75CB">
              <w:rPr>
                <w:rFonts w:ascii="Times New Roman" w:hAnsi="Times New Roman"/>
                <w:lang w:eastAsia="ar-SA"/>
              </w:rPr>
              <w:t>___</w:t>
            </w:r>
            <w:r w:rsidR="00B73AF7" w:rsidRPr="00DA75CB">
              <w:rPr>
                <w:rFonts w:ascii="Times New Roman" w:hAnsi="Times New Roman"/>
                <w:lang w:eastAsia="ar-SA"/>
              </w:rPr>
              <w:t xml:space="preserve"> от </w:t>
            </w:r>
            <w:r w:rsidR="00DA75CB">
              <w:rPr>
                <w:rFonts w:ascii="Times New Roman" w:hAnsi="Times New Roman"/>
                <w:lang w:eastAsia="ar-SA"/>
              </w:rPr>
              <w:t>_______</w:t>
            </w:r>
            <w:r w:rsidR="004952F1" w:rsidRPr="00DA75CB">
              <w:rPr>
                <w:rFonts w:ascii="Times New Roman" w:hAnsi="Times New Roman"/>
                <w:lang w:eastAsia="ar-SA"/>
              </w:rPr>
              <w:t xml:space="preserve"> </w:t>
            </w:r>
            <w:r w:rsidR="00EF3AB7" w:rsidRPr="00DA75CB">
              <w:rPr>
                <w:rFonts w:ascii="Times New Roman" w:hAnsi="Times New Roman"/>
                <w:lang w:eastAsia="ar-SA"/>
              </w:rPr>
              <w:t>202</w:t>
            </w:r>
            <w:r w:rsidR="009E6A9D" w:rsidRPr="00DA75CB">
              <w:rPr>
                <w:rFonts w:ascii="Times New Roman" w:hAnsi="Times New Roman"/>
                <w:lang w:eastAsia="ar-SA"/>
              </w:rPr>
              <w:t>5</w:t>
            </w:r>
            <w:r w:rsidRPr="00DA75CB">
              <w:rPr>
                <w:rFonts w:ascii="Times New Roman" w:hAnsi="Times New Roman"/>
                <w:lang w:eastAsia="ar-SA"/>
              </w:rPr>
              <w:t xml:space="preserve"> года</w:t>
            </w:r>
          </w:p>
          <w:p w14:paraId="36E98CB7" w14:textId="77777777" w:rsidR="007D1183" w:rsidRPr="00824B16" w:rsidRDefault="007D1183" w:rsidP="009C7917">
            <w:pPr>
              <w:rPr>
                <w:rFonts w:ascii="Times New Roman" w:hAnsi="Times New Roman"/>
                <w:lang w:eastAsia="ar-SA"/>
              </w:rPr>
            </w:pPr>
          </w:p>
          <w:p w14:paraId="38C811C3" w14:textId="77777777" w:rsidR="00D41492" w:rsidRPr="00054635" w:rsidRDefault="00D41492" w:rsidP="009C7917">
            <w:pPr>
              <w:rPr>
                <w:rFonts w:ascii="Times New Roman" w:hAnsi="Times New Roman"/>
                <w:lang w:eastAsia="ar-SA"/>
              </w:rPr>
            </w:pPr>
          </w:p>
          <w:p w14:paraId="6E5E320A" w14:textId="77777777" w:rsidR="007D1183" w:rsidRDefault="007D1183" w:rsidP="009C7917">
            <w:pPr>
              <w:rPr>
                <w:rFonts w:ascii="Times New Roman" w:hAnsi="Times New Roman"/>
                <w:lang w:eastAsia="ar-SA"/>
              </w:rPr>
            </w:pPr>
          </w:p>
          <w:p w14:paraId="2EB29F6C" w14:textId="77777777" w:rsidR="00824B16" w:rsidRPr="00054635" w:rsidRDefault="00824B16" w:rsidP="009C7917">
            <w:pPr>
              <w:rPr>
                <w:rFonts w:ascii="Times New Roman" w:hAnsi="Times New Roman"/>
                <w:lang w:eastAsia="ar-SA"/>
              </w:rPr>
            </w:pPr>
          </w:p>
          <w:p w14:paraId="159ABA65" w14:textId="77777777" w:rsidR="007D1183" w:rsidRPr="00054635" w:rsidRDefault="007D1183" w:rsidP="009C7917">
            <w:pPr>
              <w:rPr>
                <w:rFonts w:ascii="Times New Roman" w:hAnsi="Times New Roman"/>
                <w:lang w:eastAsia="ar-SA"/>
              </w:rPr>
            </w:pPr>
          </w:p>
        </w:tc>
      </w:tr>
    </w:tbl>
    <w:p w14:paraId="0D4C3099" w14:textId="77777777" w:rsidR="007D1183" w:rsidRPr="00054635" w:rsidRDefault="007D1183" w:rsidP="00AE453C">
      <w:pPr>
        <w:jc w:val="right"/>
        <w:rPr>
          <w:rFonts w:ascii="Times New Roman" w:hAnsi="Times New Roman"/>
          <w:lang w:eastAsia="ar-SA"/>
        </w:rPr>
      </w:pPr>
    </w:p>
    <w:p w14:paraId="3EF12032" w14:textId="77777777" w:rsidR="007D1183" w:rsidRPr="00054635" w:rsidRDefault="007D1183" w:rsidP="007D1183">
      <w:pPr>
        <w:jc w:val="right"/>
        <w:rPr>
          <w:rFonts w:ascii="Times New Roman" w:eastAsia="Arial Unicode MS" w:hAnsi="Times New Roman" w:cs="Tahoma"/>
        </w:rPr>
      </w:pPr>
    </w:p>
    <w:p w14:paraId="436CE3FF" w14:textId="77777777" w:rsidR="007D1183" w:rsidRPr="00054635" w:rsidRDefault="007D1183" w:rsidP="007D1183">
      <w:pPr>
        <w:jc w:val="right"/>
        <w:rPr>
          <w:rFonts w:ascii="Times New Roman" w:eastAsia="Arial Unicode MS" w:hAnsi="Times New Roman" w:cs="Tahoma"/>
        </w:rPr>
      </w:pPr>
    </w:p>
    <w:p w14:paraId="43739291" w14:textId="77777777" w:rsidR="007D1183" w:rsidRPr="00054635" w:rsidRDefault="007D1183" w:rsidP="007D1183">
      <w:pPr>
        <w:jc w:val="right"/>
        <w:rPr>
          <w:rFonts w:ascii="Times New Roman" w:eastAsia="Arial Unicode MS" w:hAnsi="Times New Roman" w:cs="Tahoma"/>
        </w:rPr>
      </w:pPr>
    </w:p>
    <w:p w14:paraId="43CA91DA" w14:textId="77777777" w:rsidR="007D1183" w:rsidRPr="00054635" w:rsidRDefault="00B73AF7" w:rsidP="007D1183">
      <w:pPr>
        <w:jc w:val="center"/>
        <w:rPr>
          <w:rFonts w:ascii="Times New Roman" w:eastAsia="Arial Unicode MS" w:hAnsi="Times New Roman"/>
          <w:b/>
          <w:bCs/>
          <w:lang w:eastAsia="ar-SA"/>
        </w:rPr>
      </w:pPr>
      <w:r>
        <w:rPr>
          <w:rFonts w:ascii="Times New Roman" w:eastAsia="Arial Unicode MS" w:hAnsi="Times New Roman"/>
          <w:b/>
          <w:bCs/>
          <w:lang w:eastAsia="ar-SA"/>
        </w:rPr>
        <w:t>АССОЦИАЦИЯ</w:t>
      </w:r>
    </w:p>
    <w:p w14:paraId="4D4A357B" w14:textId="77777777" w:rsidR="007D1183" w:rsidRPr="00054635" w:rsidRDefault="007D1183" w:rsidP="007D1183">
      <w:pPr>
        <w:jc w:val="center"/>
        <w:rPr>
          <w:rFonts w:ascii="Times New Roman" w:eastAsia="Arial Unicode MS" w:hAnsi="Times New Roman"/>
          <w:b/>
          <w:bCs/>
          <w:lang w:eastAsia="ar-SA"/>
        </w:rPr>
      </w:pPr>
      <w:r w:rsidRPr="00054635">
        <w:rPr>
          <w:rFonts w:ascii="Times New Roman" w:eastAsia="Arial Unicode MS" w:hAnsi="Times New Roman"/>
          <w:b/>
          <w:bCs/>
          <w:lang w:eastAsia="ar-SA"/>
        </w:rPr>
        <w:t>САМОРЕГУЛИРУЕМАЯ ОРГАНИЗАЦИЯ</w:t>
      </w:r>
    </w:p>
    <w:p w14:paraId="32F28EFE" w14:textId="77777777" w:rsidR="007D1183" w:rsidRPr="00054635" w:rsidRDefault="007D1183" w:rsidP="007D1183">
      <w:pPr>
        <w:jc w:val="center"/>
        <w:rPr>
          <w:rFonts w:ascii="Times New Roman" w:eastAsia="Arial Unicode MS" w:hAnsi="Times New Roman"/>
          <w:b/>
          <w:bCs/>
          <w:lang w:eastAsia="ar-SA"/>
        </w:rPr>
      </w:pPr>
      <w:r w:rsidRPr="00054635">
        <w:rPr>
          <w:rFonts w:ascii="Times New Roman" w:eastAsia="Arial Unicode MS" w:hAnsi="Times New Roman"/>
          <w:b/>
          <w:bCs/>
          <w:lang w:eastAsia="ar-SA"/>
        </w:rPr>
        <w:t>«РЕГИОНАЛЬНОЕ ОБЪЕДИНЕНИЕ СТРОИТЕЛЕЙ «СОЮЗ»</w:t>
      </w:r>
    </w:p>
    <w:p w14:paraId="1E6481EA" w14:textId="77777777" w:rsidR="007D1183" w:rsidRPr="00054635" w:rsidRDefault="007D1183" w:rsidP="007D1183">
      <w:pPr>
        <w:jc w:val="center"/>
        <w:rPr>
          <w:rFonts w:eastAsia="Arial Unicode MS"/>
          <w:lang w:eastAsia="ar-SA"/>
        </w:rPr>
      </w:pPr>
    </w:p>
    <w:tbl>
      <w:tblPr>
        <w:tblW w:w="9822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22"/>
      </w:tblGrid>
      <w:tr w:rsidR="007D1183" w:rsidRPr="00054635" w14:paraId="18AFD8F1" w14:textId="77777777" w:rsidTr="00653618">
        <w:trPr>
          <w:trHeight w:hRule="exact" w:val="2423"/>
          <w:jc w:val="center"/>
        </w:trPr>
        <w:tc>
          <w:tcPr>
            <w:tcW w:w="98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D8A71B" w14:textId="77777777" w:rsidR="007D1183" w:rsidRDefault="007D1183" w:rsidP="0052693A">
            <w:pPr>
              <w:pStyle w:val="aa"/>
              <w:rPr>
                <w:rFonts w:eastAsia="Arial Unicode MS"/>
                <w:lang w:eastAsia="ar-SA"/>
              </w:rPr>
            </w:pPr>
          </w:p>
          <w:p w14:paraId="628F7A04" w14:textId="77777777" w:rsidR="007D1183" w:rsidRPr="00054635" w:rsidRDefault="004952F1" w:rsidP="009C7917">
            <w:pPr>
              <w:pStyle w:val="aa"/>
              <w:jc w:val="center"/>
              <w:rPr>
                <w:rFonts w:ascii="Times New Roman" w:eastAsia="Arial Unicode MS" w:hAnsi="Times New Roman"/>
                <w:lang w:eastAsia="ar-SA"/>
              </w:rPr>
            </w:pPr>
            <w:r>
              <w:rPr>
                <w:rFonts w:ascii="Times New Roman" w:eastAsia="Arial Unicode MS" w:hAnsi="Times New Roman"/>
                <w:noProof/>
              </w:rPr>
              <w:drawing>
                <wp:inline distT="0" distB="0" distL="0" distR="0" wp14:anchorId="567E8DBD" wp14:editId="1417A9DD">
                  <wp:extent cx="1908175" cy="1216660"/>
                  <wp:effectExtent l="0" t="0" r="0" b="0"/>
                  <wp:docPr id="1" name="Рисунок 1" descr="ЛОГО РО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ОГО РО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48E909" w14:textId="77777777" w:rsidR="007D1183" w:rsidRPr="00054635" w:rsidRDefault="007D1183" w:rsidP="009C7917">
            <w:pPr>
              <w:pStyle w:val="aa"/>
              <w:jc w:val="center"/>
              <w:rPr>
                <w:rFonts w:ascii="Times New Roman" w:eastAsia="Arial Unicode MS" w:hAnsi="Times New Roman"/>
                <w:lang w:eastAsia="ar-SA"/>
              </w:rPr>
            </w:pPr>
          </w:p>
          <w:p w14:paraId="4920C23B" w14:textId="77777777" w:rsidR="007D1183" w:rsidRPr="00054635" w:rsidRDefault="007D1183" w:rsidP="009C7917">
            <w:pPr>
              <w:pStyle w:val="aa"/>
              <w:jc w:val="center"/>
              <w:rPr>
                <w:rFonts w:ascii="Times New Roman" w:eastAsia="Arial Unicode MS" w:hAnsi="Times New Roman"/>
                <w:lang w:eastAsia="ar-SA"/>
              </w:rPr>
            </w:pPr>
          </w:p>
          <w:p w14:paraId="08C8219C" w14:textId="77777777" w:rsidR="007D1183" w:rsidRPr="00054635" w:rsidRDefault="007D1183" w:rsidP="009C7917">
            <w:pPr>
              <w:jc w:val="right"/>
              <w:rPr>
                <w:rFonts w:eastAsia="Arial Unicode MS"/>
                <w:lang w:eastAsia="ar-SA"/>
              </w:rPr>
            </w:pPr>
          </w:p>
          <w:p w14:paraId="00BE1ECA" w14:textId="77777777" w:rsidR="007D1183" w:rsidRPr="00054635" w:rsidRDefault="007D1183" w:rsidP="009C7917">
            <w:pPr>
              <w:jc w:val="center"/>
              <w:rPr>
                <w:rFonts w:ascii="Times New Roman" w:eastAsia="Arial Unicode MS" w:hAnsi="Times New Roman"/>
                <w:b/>
                <w:bCs/>
                <w:lang w:eastAsia="ar-SA"/>
              </w:rPr>
            </w:pPr>
          </w:p>
        </w:tc>
      </w:tr>
    </w:tbl>
    <w:p w14:paraId="2D2259D0" w14:textId="77777777" w:rsidR="007D1183" w:rsidRPr="00054635" w:rsidRDefault="007D1183" w:rsidP="007D1183">
      <w:pPr>
        <w:jc w:val="center"/>
      </w:pPr>
    </w:p>
    <w:p w14:paraId="19DC51C0" w14:textId="77777777" w:rsidR="00D41492" w:rsidRDefault="00D41492" w:rsidP="007D1183">
      <w:pPr>
        <w:jc w:val="center"/>
      </w:pPr>
    </w:p>
    <w:p w14:paraId="3438F207" w14:textId="77777777" w:rsidR="00AE453C" w:rsidRPr="00054635" w:rsidRDefault="00AE453C" w:rsidP="007D1183">
      <w:pPr>
        <w:jc w:val="center"/>
      </w:pPr>
    </w:p>
    <w:p w14:paraId="07A9CC61" w14:textId="77777777" w:rsidR="007D1183" w:rsidRPr="00574403" w:rsidRDefault="007D1183" w:rsidP="007D1183">
      <w:pPr>
        <w:pStyle w:val="a3"/>
        <w:spacing w:after="0"/>
        <w:jc w:val="center"/>
        <w:rPr>
          <w:rFonts w:ascii="Times New Roman" w:eastAsia="Arial Unicode MS" w:hAnsi="Times New Roman"/>
          <w:b/>
          <w:bCs/>
          <w:sz w:val="32"/>
          <w:szCs w:val="32"/>
          <w:u w:val="single"/>
          <w:lang w:eastAsia="ar-SA"/>
        </w:rPr>
      </w:pPr>
      <w:r w:rsidRPr="00574403">
        <w:rPr>
          <w:rFonts w:ascii="Times New Roman" w:eastAsia="Arial Unicode MS" w:hAnsi="Times New Roman"/>
          <w:b/>
          <w:bCs/>
          <w:sz w:val="32"/>
          <w:szCs w:val="32"/>
          <w:u w:val="single"/>
          <w:lang w:eastAsia="ar-SA"/>
        </w:rPr>
        <w:t>ПОЛОЖЕНИ</w:t>
      </w:r>
      <w:r w:rsidR="00A71AE3" w:rsidRPr="00574403">
        <w:rPr>
          <w:rFonts w:ascii="Times New Roman" w:eastAsia="Arial Unicode MS" w:hAnsi="Times New Roman"/>
          <w:b/>
          <w:bCs/>
          <w:sz w:val="32"/>
          <w:szCs w:val="32"/>
          <w:u w:val="single"/>
          <w:lang w:eastAsia="ar-SA"/>
        </w:rPr>
        <w:t xml:space="preserve">Е </w:t>
      </w:r>
      <w:r w:rsidRPr="00574403">
        <w:rPr>
          <w:rFonts w:ascii="Times New Roman" w:eastAsia="Arial Unicode MS" w:hAnsi="Times New Roman"/>
          <w:b/>
          <w:bCs/>
          <w:sz w:val="32"/>
          <w:szCs w:val="32"/>
          <w:u w:val="single"/>
          <w:lang w:eastAsia="ar-SA"/>
        </w:rPr>
        <w:t xml:space="preserve">О </w:t>
      </w:r>
      <w:r w:rsidR="007922BC" w:rsidRPr="00574403">
        <w:rPr>
          <w:rFonts w:ascii="Times New Roman" w:eastAsia="Arial Unicode MS" w:hAnsi="Times New Roman"/>
          <w:b/>
          <w:bCs/>
          <w:sz w:val="32"/>
          <w:szCs w:val="32"/>
          <w:u w:val="single"/>
          <w:lang w:eastAsia="ar-SA"/>
        </w:rPr>
        <w:t>КОМПЕНСАЦИОННОМ ФОНДЕ</w:t>
      </w:r>
      <w:r w:rsidR="00396B61">
        <w:rPr>
          <w:rFonts w:ascii="Times New Roman" w:eastAsia="Arial Unicode MS" w:hAnsi="Times New Roman"/>
          <w:b/>
          <w:bCs/>
          <w:sz w:val="32"/>
          <w:szCs w:val="32"/>
          <w:u w:val="single"/>
          <w:lang w:eastAsia="ar-SA"/>
        </w:rPr>
        <w:t xml:space="preserve"> </w:t>
      </w:r>
      <w:r w:rsidR="00F327EA">
        <w:rPr>
          <w:rFonts w:ascii="Times New Roman" w:eastAsia="Arial Unicode MS" w:hAnsi="Times New Roman"/>
          <w:b/>
          <w:bCs/>
          <w:sz w:val="32"/>
          <w:szCs w:val="32"/>
          <w:u w:val="single"/>
          <w:lang w:eastAsia="ar-SA"/>
        </w:rPr>
        <w:t>ОБЕСПЕЧЕНИЯ ДОГОВОРНЫХ ОБЯЗАТЕЛЬСТВ</w:t>
      </w:r>
    </w:p>
    <w:p w14:paraId="18124832" w14:textId="77777777" w:rsidR="007D1183" w:rsidRPr="00AE453C" w:rsidRDefault="007D1183" w:rsidP="007D1183">
      <w:pPr>
        <w:jc w:val="center"/>
        <w:rPr>
          <w:rFonts w:ascii="Times New Roman" w:eastAsia="Arial Unicode MS" w:hAnsi="Times New Roman"/>
          <w:bCs/>
          <w:lang w:eastAsia="ar-SA"/>
        </w:rPr>
      </w:pPr>
    </w:p>
    <w:p w14:paraId="106862AC" w14:textId="77777777" w:rsidR="007D1183" w:rsidRPr="00AE453C" w:rsidRDefault="007D1183" w:rsidP="007D1183">
      <w:pPr>
        <w:jc w:val="center"/>
        <w:rPr>
          <w:rFonts w:ascii="Times New Roman" w:eastAsia="Arial Unicode MS" w:hAnsi="Times New Roman"/>
          <w:bCs/>
          <w:lang w:eastAsia="ar-SA"/>
        </w:rPr>
      </w:pPr>
    </w:p>
    <w:p w14:paraId="0F9E1AAB" w14:textId="77777777" w:rsidR="007D1183" w:rsidRPr="00AE453C" w:rsidRDefault="007D1183" w:rsidP="007D1183">
      <w:pPr>
        <w:jc w:val="center"/>
        <w:rPr>
          <w:rFonts w:ascii="Times New Roman" w:eastAsia="Arial Unicode MS" w:hAnsi="Times New Roman"/>
          <w:bCs/>
          <w:lang w:eastAsia="ar-SA"/>
        </w:rPr>
      </w:pPr>
    </w:p>
    <w:p w14:paraId="3F71DA77" w14:textId="77777777" w:rsidR="007D1183" w:rsidRPr="00AE453C" w:rsidRDefault="007D1183" w:rsidP="007D1183">
      <w:pPr>
        <w:jc w:val="center"/>
        <w:rPr>
          <w:rFonts w:ascii="Times New Roman" w:eastAsia="Arial Unicode MS" w:hAnsi="Times New Roman"/>
          <w:bCs/>
          <w:lang w:eastAsia="ar-SA"/>
        </w:rPr>
      </w:pPr>
    </w:p>
    <w:p w14:paraId="0DD6DC3D" w14:textId="77777777" w:rsidR="007D1183" w:rsidRPr="00AE453C" w:rsidRDefault="007D1183" w:rsidP="007D1183">
      <w:pPr>
        <w:jc w:val="center"/>
        <w:rPr>
          <w:rFonts w:ascii="Times New Roman" w:eastAsia="Arial Unicode MS" w:hAnsi="Times New Roman"/>
          <w:bCs/>
          <w:lang w:eastAsia="ar-SA"/>
        </w:rPr>
      </w:pPr>
    </w:p>
    <w:p w14:paraId="06CBD998" w14:textId="77777777" w:rsidR="007D1183" w:rsidRPr="00AE453C" w:rsidRDefault="007D1183" w:rsidP="007D1183">
      <w:pPr>
        <w:jc w:val="center"/>
        <w:rPr>
          <w:rFonts w:ascii="Times New Roman" w:eastAsia="Arial Unicode MS" w:hAnsi="Times New Roman"/>
          <w:bCs/>
          <w:lang w:eastAsia="ar-SA"/>
        </w:rPr>
      </w:pPr>
    </w:p>
    <w:p w14:paraId="55674FFE" w14:textId="77777777" w:rsidR="00AE453C" w:rsidRPr="00AE453C" w:rsidRDefault="00AE453C" w:rsidP="007D1183">
      <w:pPr>
        <w:jc w:val="center"/>
        <w:rPr>
          <w:rFonts w:ascii="Times New Roman" w:eastAsia="Arial Unicode MS" w:hAnsi="Times New Roman"/>
          <w:bCs/>
          <w:lang w:eastAsia="ar-SA"/>
        </w:rPr>
      </w:pPr>
    </w:p>
    <w:p w14:paraId="7774B0D1" w14:textId="77777777" w:rsidR="00AE453C" w:rsidRPr="00AE453C" w:rsidRDefault="00AE453C" w:rsidP="007D1183">
      <w:pPr>
        <w:jc w:val="center"/>
        <w:rPr>
          <w:rFonts w:ascii="Times New Roman" w:eastAsia="Arial Unicode MS" w:hAnsi="Times New Roman"/>
          <w:bCs/>
          <w:lang w:eastAsia="ar-SA"/>
        </w:rPr>
      </w:pPr>
    </w:p>
    <w:p w14:paraId="52B03132" w14:textId="77777777" w:rsidR="00AE453C" w:rsidRDefault="00AE453C" w:rsidP="007D1183">
      <w:pPr>
        <w:jc w:val="center"/>
        <w:rPr>
          <w:rFonts w:ascii="Times New Roman" w:eastAsia="Arial Unicode MS" w:hAnsi="Times New Roman"/>
          <w:bCs/>
          <w:lang w:eastAsia="ar-SA"/>
        </w:rPr>
      </w:pPr>
    </w:p>
    <w:p w14:paraId="4C5C1AF6" w14:textId="77777777" w:rsidR="000B4577" w:rsidRDefault="000B4577" w:rsidP="007D1183">
      <w:pPr>
        <w:jc w:val="center"/>
        <w:rPr>
          <w:rFonts w:ascii="Times New Roman" w:eastAsia="Arial Unicode MS" w:hAnsi="Times New Roman"/>
          <w:bCs/>
          <w:lang w:eastAsia="ar-SA"/>
        </w:rPr>
      </w:pPr>
    </w:p>
    <w:p w14:paraId="04833A5E" w14:textId="77777777" w:rsidR="000B4577" w:rsidRDefault="000B4577" w:rsidP="007D1183">
      <w:pPr>
        <w:jc w:val="center"/>
        <w:rPr>
          <w:rFonts w:ascii="Times New Roman" w:eastAsia="Arial Unicode MS" w:hAnsi="Times New Roman"/>
          <w:bCs/>
          <w:lang w:eastAsia="ar-SA"/>
        </w:rPr>
      </w:pPr>
    </w:p>
    <w:p w14:paraId="3962EA50" w14:textId="77777777" w:rsidR="000B4577" w:rsidRDefault="000B4577" w:rsidP="007D1183">
      <w:pPr>
        <w:jc w:val="center"/>
        <w:rPr>
          <w:rFonts w:ascii="Times New Roman" w:eastAsia="Arial Unicode MS" w:hAnsi="Times New Roman"/>
          <w:bCs/>
          <w:lang w:eastAsia="ar-SA"/>
        </w:rPr>
      </w:pPr>
    </w:p>
    <w:p w14:paraId="22C3C173" w14:textId="77777777" w:rsidR="000B4577" w:rsidRDefault="000B4577" w:rsidP="007D1183">
      <w:pPr>
        <w:jc w:val="center"/>
        <w:rPr>
          <w:rFonts w:ascii="Times New Roman" w:eastAsia="Arial Unicode MS" w:hAnsi="Times New Roman"/>
          <w:bCs/>
          <w:lang w:eastAsia="ar-SA"/>
        </w:rPr>
      </w:pPr>
    </w:p>
    <w:p w14:paraId="4AE13012" w14:textId="77777777" w:rsidR="000B4577" w:rsidRDefault="000B4577" w:rsidP="007D1183">
      <w:pPr>
        <w:jc w:val="center"/>
        <w:rPr>
          <w:rFonts w:ascii="Times New Roman" w:eastAsia="Arial Unicode MS" w:hAnsi="Times New Roman"/>
          <w:bCs/>
          <w:lang w:eastAsia="ar-SA"/>
        </w:rPr>
      </w:pPr>
    </w:p>
    <w:p w14:paraId="3BFDED78" w14:textId="77777777" w:rsidR="000B4577" w:rsidRDefault="000B4577" w:rsidP="007D1183">
      <w:pPr>
        <w:jc w:val="center"/>
        <w:rPr>
          <w:rFonts w:ascii="Times New Roman" w:eastAsia="Arial Unicode MS" w:hAnsi="Times New Roman"/>
          <w:bCs/>
          <w:lang w:eastAsia="ar-SA"/>
        </w:rPr>
      </w:pPr>
    </w:p>
    <w:p w14:paraId="178BE0A6" w14:textId="77777777" w:rsidR="00BF4B41" w:rsidRDefault="00BF4B41" w:rsidP="007D1183">
      <w:pPr>
        <w:jc w:val="center"/>
        <w:rPr>
          <w:rFonts w:ascii="Times New Roman" w:eastAsia="Arial Unicode MS" w:hAnsi="Times New Roman"/>
          <w:bCs/>
          <w:lang w:eastAsia="ar-SA"/>
        </w:rPr>
      </w:pPr>
    </w:p>
    <w:p w14:paraId="6C3601CA" w14:textId="77777777" w:rsidR="00BF4B41" w:rsidRPr="00AE453C" w:rsidRDefault="00BF4B41" w:rsidP="007D1183">
      <w:pPr>
        <w:jc w:val="center"/>
        <w:rPr>
          <w:rFonts w:ascii="Times New Roman" w:eastAsia="Arial Unicode MS" w:hAnsi="Times New Roman"/>
          <w:bCs/>
          <w:lang w:eastAsia="ar-SA"/>
        </w:rPr>
      </w:pPr>
    </w:p>
    <w:p w14:paraId="6EEF9924" w14:textId="77777777" w:rsidR="00E559AC" w:rsidRPr="00054635" w:rsidRDefault="00E559AC" w:rsidP="00CF5786">
      <w:pPr>
        <w:pStyle w:val="a3"/>
        <w:tabs>
          <w:tab w:val="left" w:pos="0"/>
        </w:tabs>
        <w:spacing w:after="0"/>
        <w:jc w:val="center"/>
        <w:rPr>
          <w:rFonts w:ascii="Times New Roman" w:hAnsi="Times New Roman"/>
          <w:b/>
        </w:rPr>
      </w:pPr>
    </w:p>
    <w:p w14:paraId="78D2F688" w14:textId="119E603B" w:rsidR="00E559AC" w:rsidRPr="00054635" w:rsidRDefault="00574403" w:rsidP="00CF5786">
      <w:pPr>
        <w:pStyle w:val="a3"/>
        <w:tabs>
          <w:tab w:val="left" w:pos="0"/>
        </w:tabs>
        <w:spacing w:after="0"/>
        <w:jc w:val="center"/>
        <w:rPr>
          <w:rFonts w:ascii="Times New Roman" w:hAnsi="Times New Roman"/>
          <w:b/>
        </w:rPr>
      </w:pPr>
      <w:r w:rsidRPr="00396B61">
        <w:rPr>
          <w:rFonts w:ascii="Times New Roman" w:hAnsi="Times New Roman"/>
          <w:b/>
        </w:rPr>
        <w:t>П</w:t>
      </w:r>
      <w:r w:rsidR="00EB0784">
        <w:rPr>
          <w:rFonts w:ascii="Times New Roman" w:hAnsi="Times New Roman"/>
          <w:b/>
        </w:rPr>
        <w:t>А</w:t>
      </w:r>
      <w:r w:rsidR="00EE21CC">
        <w:rPr>
          <w:rFonts w:ascii="Times New Roman" w:hAnsi="Times New Roman"/>
          <w:b/>
        </w:rPr>
        <w:t>–</w:t>
      </w:r>
      <w:r w:rsidR="00F327EA">
        <w:rPr>
          <w:rFonts w:ascii="Times New Roman" w:hAnsi="Times New Roman"/>
          <w:b/>
        </w:rPr>
        <w:t>24</w:t>
      </w:r>
      <w:r w:rsidR="00EE21CC">
        <w:rPr>
          <w:rFonts w:ascii="Times New Roman" w:hAnsi="Times New Roman"/>
          <w:b/>
        </w:rPr>
        <w:t>–</w:t>
      </w:r>
      <w:r w:rsidR="00CD0724">
        <w:rPr>
          <w:rFonts w:ascii="Times New Roman" w:hAnsi="Times New Roman"/>
          <w:b/>
        </w:rPr>
        <w:t>202</w:t>
      </w:r>
      <w:r w:rsidR="009E6A9D">
        <w:rPr>
          <w:rFonts w:ascii="Times New Roman" w:hAnsi="Times New Roman"/>
          <w:b/>
        </w:rPr>
        <w:t>5</w:t>
      </w:r>
      <w:r w:rsidR="00EE21CC">
        <w:rPr>
          <w:rFonts w:ascii="Times New Roman" w:hAnsi="Times New Roman"/>
          <w:b/>
        </w:rPr>
        <w:t>–</w:t>
      </w:r>
      <w:r w:rsidR="004952F1">
        <w:rPr>
          <w:rFonts w:ascii="Times New Roman" w:hAnsi="Times New Roman"/>
          <w:b/>
        </w:rPr>
        <w:t>1</w:t>
      </w:r>
      <w:r w:rsidR="009E6A9D">
        <w:rPr>
          <w:rFonts w:ascii="Times New Roman" w:hAnsi="Times New Roman"/>
          <w:b/>
        </w:rPr>
        <w:t>4</w:t>
      </w:r>
    </w:p>
    <w:p w14:paraId="5048B45E" w14:textId="77777777" w:rsidR="00E90A51" w:rsidRPr="00E90A51" w:rsidRDefault="00E90A51" w:rsidP="00E90A51">
      <w:pPr>
        <w:rPr>
          <w:rFonts w:ascii="Times New Roman" w:hAnsi="Times New Roman"/>
        </w:rPr>
      </w:pPr>
    </w:p>
    <w:p w14:paraId="103C68D2" w14:textId="49ED1273" w:rsidR="00E90A51" w:rsidRDefault="00870F1B" w:rsidP="00870F1B">
      <w:pPr>
        <w:pStyle w:val="af5"/>
        <w:tabs>
          <w:tab w:val="center" w:pos="4819"/>
          <w:tab w:val="left" w:pos="8952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ab/>
      </w:r>
      <w:r w:rsidR="00E90A51" w:rsidRPr="008B6CAE">
        <w:rPr>
          <w:rFonts w:ascii="Times New Roman" w:hAnsi="Times New Roman"/>
          <w:color w:val="auto"/>
          <w:sz w:val="24"/>
          <w:szCs w:val="24"/>
        </w:rPr>
        <w:t>Оглавление</w:t>
      </w:r>
      <w:r>
        <w:rPr>
          <w:rFonts w:ascii="Times New Roman" w:hAnsi="Times New Roman"/>
          <w:color w:val="auto"/>
          <w:sz w:val="24"/>
          <w:szCs w:val="24"/>
        </w:rPr>
        <w:tab/>
      </w:r>
    </w:p>
    <w:p w14:paraId="788DFEA0" w14:textId="77777777" w:rsidR="008B6CAE" w:rsidRPr="008B6CAE" w:rsidRDefault="008B6CAE" w:rsidP="008B6CAE"/>
    <w:p w14:paraId="7A6E451F" w14:textId="77777777" w:rsidR="00AB3D75" w:rsidRPr="004517E9" w:rsidRDefault="00E90A51" w:rsidP="00EE21CC">
      <w:pPr>
        <w:pStyle w:val="10"/>
        <w:tabs>
          <w:tab w:val="right" w:leader="dot" w:pos="9639"/>
        </w:tabs>
        <w:spacing w:before="100" w:line="276" w:lineRule="auto"/>
        <w:rPr>
          <w:rFonts w:ascii="Times New Roman" w:eastAsia="Times New Roman" w:hAnsi="Times New Roman"/>
          <w:b w:val="0"/>
          <w:bCs w:val="0"/>
          <w:caps w:val="0"/>
          <w:noProof/>
          <w:sz w:val="20"/>
          <w:szCs w:val="20"/>
        </w:rPr>
      </w:pPr>
      <w:r w:rsidRPr="00AB3D75">
        <w:rPr>
          <w:rFonts w:ascii="Times New Roman" w:hAnsi="Times New Roman"/>
          <w:b w:val="0"/>
          <w:sz w:val="20"/>
          <w:szCs w:val="20"/>
        </w:rPr>
        <w:fldChar w:fldCharType="begin"/>
      </w:r>
      <w:r w:rsidRPr="00AB3D75">
        <w:rPr>
          <w:rFonts w:ascii="Times New Roman" w:hAnsi="Times New Roman"/>
          <w:b w:val="0"/>
          <w:sz w:val="20"/>
          <w:szCs w:val="20"/>
        </w:rPr>
        <w:instrText xml:space="preserve"> TOC \o "1-3" \h \z \u </w:instrText>
      </w:r>
      <w:r w:rsidRPr="00AB3D75">
        <w:rPr>
          <w:rFonts w:ascii="Times New Roman" w:hAnsi="Times New Roman"/>
          <w:b w:val="0"/>
          <w:sz w:val="20"/>
          <w:szCs w:val="20"/>
        </w:rPr>
        <w:fldChar w:fldCharType="separate"/>
      </w:r>
      <w:hyperlink w:anchor="_Toc52543063" w:history="1">
        <w:r w:rsidR="00AB3D75" w:rsidRPr="00AB3D75">
          <w:rPr>
            <w:rStyle w:val="af6"/>
            <w:rFonts w:ascii="Times New Roman" w:hAnsi="Times New Roman"/>
            <w:b w:val="0"/>
            <w:noProof/>
            <w:sz w:val="20"/>
            <w:szCs w:val="20"/>
          </w:rPr>
          <w:t>1. Сфера применения настоящего Положения</w:t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_Toc52543063 \h </w:instrText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BA37FF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735E9FFC" w14:textId="77777777" w:rsidR="00AB3D75" w:rsidRPr="004517E9" w:rsidRDefault="00DE510E" w:rsidP="00EE21CC">
      <w:pPr>
        <w:pStyle w:val="10"/>
        <w:tabs>
          <w:tab w:val="right" w:leader="dot" w:pos="9639"/>
        </w:tabs>
        <w:spacing w:before="100" w:line="276" w:lineRule="auto"/>
        <w:rPr>
          <w:rFonts w:ascii="Times New Roman" w:eastAsia="Times New Roman" w:hAnsi="Times New Roman"/>
          <w:b w:val="0"/>
          <w:bCs w:val="0"/>
          <w:caps w:val="0"/>
          <w:noProof/>
          <w:sz w:val="20"/>
          <w:szCs w:val="20"/>
        </w:rPr>
      </w:pPr>
      <w:hyperlink w:anchor="_Toc52543064" w:history="1">
        <w:r w:rsidR="00AB3D75" w:rsidRPr="00AB3D75">
          <w:rPr>
            <w:rStyle w:val="af6"/>
            <w:rFonts w:ascii="Times New Roman" w:hAnsi="Times New Roman"/>
            <w:b w:val="0"/>
            <w:noProof/>
            <w:sz w:val="20"/>
            <w:szCs w:val="20"/>
          </w:rPr>
          <w:t>2. Основные понятия, используемые в настоящем Положении</w:t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_Toc52543064 \h </w:instrText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BA37FF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02C6BC7" w14:textId="740CB188" w:rsidR="00AB3D75" w:rsidRPr="004517E9" w:rsidRDefault="00DE510E" w:rsidP="00EE21CC">
      <w:pPr>
        <w:pStyle w:val="10"/>
        <w:tabs>
          <w:tab w:val="right" w:leader="dot" w:pos="9639"/>
        </w:tabs>
        <w:spacing w:before="100" w:line="276" w:lineRule="auto"/>
        <w:rPr>
          <w:rFonts w:ascii="Times New Roman" w:eastAsia="Times New Roman" w:hAnsi="Times New Roman"/>
          <w:b w:val="0"/>
          <w:bCs w:val="0"/>
          <w:caps w:val="0"/>
          <w:noProof/>
          <w:sz w:val="20"/>
          <w:szCs w:val="20"/>
        </w:rPr>
      </w:pPr>
      <w:hyperlink w:anchor="_Toc52543065" w:history="1">
        <w:r w:rsidR="00AB3D75" w:rsidRPr="00AB3D75">
          <w:rPr>
            <w:rStyle w:val="af6"/>
            <w:rFonts w:ascii="Times New Roman" w:hAnsi="Times New Roman"/>
            <w:b w:val="0"/>
            <w:noProof/>
            <w:sz w:val="20"/>
            <w:szCs w:val="20"/>
          </w:rPr>
          <w:t xml:space="preserve">3. </w:t>
        </w:r>
        <w:r w:rsidR="00AB3D75" w:rsidRPr="00AB3D75">
          <w:rPr>
            <w:rStyle w:val="af6"/>
            <w:rFonts w:ascii="Times New Roman" w:eastAsia="Times New Roman" w:hAnsi="Times New Roman"/>
            <w:b w:val="0"/>
            <w:noProof/>
            <w:sz w:val="20"/>
            <w:szCs w:val="20"/>
          </w:rPr>
          <w:t>Цели и основания создания компенсационного фонда обеспечения договорных обязательств</w:t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870F1B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</w:hyperlink>
    </w:p>
    <w:p w14:paraId="132F740F" w14:textId="77777777" w:rsidR="00AB3D75" w:rsidRPr="004517E9" w:rsidRDefault="00DE510E" w:rsidP="00EE21CC">
      <w:pPr>
        <w:pStyle w:val="10"/>
        <w:tabs>
          <w:tab w:val="right" w:leader="dot" w:pos="9639"/>
        </w:tabs>
        <w:spacing w:before="100" w:line="276" w:lineRule="auto"/>
        <w:rPr>
          <w:rFonts w:ascii="Times New Roman" w:eastAsia="Times New Roman" w:hAnsi="Times New Roman"/>
          <w:b w:val="0"/>
          <w:bCs w:val="0"/>
          <w:caps w:val="0"/>
          <w:noProof/>
          <w:sz w:val="20"/>
          <w:szCs w:val="20"/>
        </w:rPr>
      </w:pPr>
      <w:hyperlink w:anchor="_Toc52543066" w:history="1">
        <w:r w:rsidR="00AB3D75" w:rsidRPr="00AB3D75">
          <w:rPr>
            <w:rStyle w:val="af6"/>
            <w:rFonts w:ascii="Times New Roman" w:hAnsi="Times New Roman"/>
            <w:b w:val="0"/>
            <w:noProof/>
            <w:sz w:val="20"/>
            <w:szCs w:val="20"/>
          </w:rPr>
          <w:t>4. Порядок формирования компенсационного фонда обеспечения договорных обязательств</w:t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_Toc52543066 \h </w:instrText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BA37FF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4B877E3F" w14:textId="2F18E3FA" w:rsidR="00AB3D75" w:rsidRPr="004517E9" w:rsidRDefault="00DE510E" w:rsidP="00EE21CC">
      <w:pPr>
        <w:pStyle w:val="10"/>
        <w:tabs>
          <w:tab w:val="right" w:leader="dot" w:pos="9639"/>
        </w:tabs>
        <w:spacing w:before="100" w:line="276" w:lineRule="auto"/>
        <w:rPr>
          <w:rFonts w:ascii="Times New Roman" w:eastAsia="Times New Roman" w:hAnsi="Times New Roman"/>
          <w:b w:val="0"/>
          <w:bCs w:val="0"/>
          <w:caps w:val="0"/>
          <w:noProof/>
          <w:sz w:val="20"/>
          <w:szCs w:val="20"/>
        </w:rPr>
      </w:pPr>
      <w:hyperlink w:anchor="_Toc52543067" w:history="1">
        <w:r w:rsidR="00AB3D75" w:rsidRPr="00AB3D75">
          <w:rPr>
            <w:rStyle w:val="af6"/>
            <w:rFonts w:ascii="Times New Roman" w:hAnsi="Times New Roman"/>
            <w:b w:val="0"/>
            <w:noProof/>
            <w:sz w:val="20"/>
            <w:szCs w:val="20"/>
          </w:rPr>
          <w:t xml:space="preserve">5. </w:t>
        </w:r>
        <w:r w:rsidR="00AB3D75" w:rsidRPr="00AB3D75">
          <w:rPr>
            <w:rStyle w:val="af6"/>
            <w:rFonts w:ascii="Times New Roman" w:eastAsia="Times New Roman" w:hAnsi="Times New Roman"/>
            <w:b w:val="0"/>
            <w:noProof/>
            <w:sz w:val="20"/>
            <w:szCs w:val="20"/>
          </w:rPr>
          <w:t>Определение размера минимального взноса</w:t>
        </w:r>
      </w:hyperlink>
      <w:r w:rsidR="0035047F">
        <w:t xml:space="preserve"> </w:t>
      </w:r>
      <w:hyperlink w:anchor="_Toc52543068" w:history="1">
        <w:r w:rsidR="00AB3D75" w:rsidRPr="00AB3D75">
          <w:rPr>
            <w:rStyle w:val="af6"/>
            <w:rFonts w:ascii="Times New Roman" w:eastAsia="Times New Roman" w:hAnsi="Times New Roman"/>
            <w:b w:val="0"/>
            <w:noProof/>
            <w:sz w:val="20"/>
            <w:szCs w:val="20"/>
          </w:rPr>
          <w:t>в компенсационный фонд обеспечения договорных обязательств. Уровни ответственности членов Ассоциации</w:t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_Toc52543068 \h </w:instrText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BA37FF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280304D0" w14:textId="2843D48A" w:rsidR="00AB3D75" w:rsidRPr="004517E9" w:rsidRDefault="00DE510E" w:rsidP="00EE21CC">
      <w:pPr>
        <w:pStyle w:val="10"/>
        <w:tabs>
          <w:tab w:val="right" w:leader="dot" w:pos="9639"/>
        </w:tabs>
        <w:spacing w:before="100" w:line="276" w:lineRule="auto"/>
        <w:rPr>
          <w:rFonts w:ascii="Times New Roman" w:eastAsia="Times New Roman" w:hAnsi="Times New Roman"/>
          <w:b w:val="0"/>
          <w:bCs w:val="0"/>
          <w:caps w:val="0"/>
          <w:noProof/>
          <w:sz w:val="20"/>
          <w:szCs w:val="20"/>
        </w:rPr>
      </w:pPr>
      <w:hyperlink w:anchor="_Toc52543069" w:history="1">
        <w:r w:rsidR="00AB3D75" w:rsidRPr="00AB3D75">
          <w:rPr>
            <w:rStyle w:val="af6"/>
            <w:rFonts w:ascii="Times New Roman" w:hAnsi="Times New Roman"/>
            <w:b w:val="0"/>
            <w:noProof/>
            <w:sz w:val="20"/>
            <w:szCs w:val="20"/>
          </w:rPr>
          <w:t xml:space="preserve">6. </w:t>
        </w:r>
        <w:r w:rsidR="00AB3D75" w:rsidRPr="00AB3D75">
          <w:rPr>
            <w:rStyle w:val="af6"/>
            <w:rFonts w:ascii="Times New Roman" w:eastAsia="Times New Roman" w:hAnsi="Times New Roman"/>
            <w:b w:val="0"/>
            <w:noProof/>
            <w:sz w:val="20"/>
            <w:szCs w:val="20"/>
            <w:u w:val="none"/>
          </w:rPr>
          <w:t>Размещение</w:t>
        </w:r>
        <w:r w:rsidR="00AB3D75" w:rsidRPr="00AB3D75">
          <w:rPr>
            <w:rStyle w:val="af6"/>
            <w:rFonts w:ascii="Times New Roman" w:eastAsia="Times New Roman" w:hAnsi="Times New Roman"/>
            <w:b w:val="0"/>
            <w:noProof/>
            <w:sz w:val="20"/>
            <w:szCs w:val="20"/>
          </w:rPr>
          <w:t xml:space="preserve"> средств компенсационного фонда обеспечения договорных обязательств</w:t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35047F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16DC75CF" w14:textId="11EF98EC" w:rsidR="00AB3D75" w:rsidRPr="004517E9" w:rsidRDefault="00DE510E" w:rsidP="00EE21CC">
      <w:pPr>
        <w:pStyle w:val="10"/>
        <w:tabs>
          <w:tab w:val="right" w:leader="dot" w:pos="9639"/>
        </w:tabs>
        <w:spacing w:before="100" w:line="276" w:lineRule="auto"/>
        <w:rPr>
          <w:rFonts w:ascii="Times New Roman" w:eastAsia="Times New Roman" w:hAnsi="Times New Roman"/>
          <w:b w:val="0"/>
          <w:bCs w:val="0"/>
          <w:caps w:val="0"/>
          <w:noProof/>
          <w:sz w:val="20"/>
          <w:szCs w:val="20"/>
        </w:rPr>
      </w:pPr>
      <w:hyperlink w:anchor="_Toc52543070" w:history="1">
        <w:r w:rsidR="00AB3D75" w:rsidRPr="00AB3D75">
          <w:rPr>
            <w:rStyle w:val="af6"/>
            <w:rFonts w:ascii="Times New Roman" w:hAnsi="Times New Roman"/>
            <w:b w:val="0"/>
            <w:noProof/>
            <w:sz w:val="20"/>
            <w:szCs w:val="20"/>
          </w:rPr>
          <w:t xml:space="preserve">7. </w:t>
        </w:r>
        <w:r w:rsidR="00AB3D75" w:rsidRPr="00AB3D75">
          <w:rPr>
            <w:rStyle w:val="af6"/>
            <w:rFonts w:ascii="Times New Roman" w:eastAsia="Times New Roman" w:hAnsi="Times New Roman"/>
            <w:b w:val="0"/>
            <w:noProof/>
            <w:sz w:val="20"/>
            <w:szCs w:val="20"/>
          </w:rPr>
          <w:t>Выплаты из средств компенсационного фонда обеспечения договорных обязательств</w:t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35047F">
          <w:rPr>
            <w:rFonts w:ascii="Times New Roman" w:hAnsi="Times New Roman"/>
            <w:b w:val="0"/>
            <w:noProof/>
            <w:webHidden/>
            <w:sz w:val="20"/>
            <w:szCs w:val="20"/>
          </w:rPr>
          <w:t>8</w:t>
        </w:r>
      </w:hyperlink>
    </w:p>
    <w:p w14:paraId="22A03C4D" w14:textId="4C38641D" w:rsidR="00AB3D75" w:rsidRPr="004517E9" w:rsidRDefault="00DE510E" w:rsidP="00EE21CC">
      <w:pPr>
        <w:pStyle w:val="10"/>
        <w:tabs>
          <w:tab w:val="right" w:leader="dot" w:pos="9639"/>
        </w:tabs>
        <w:spacing w:before="100" w:line="276" w:lineRule="auto"/>
        <w:rPr>
          <w:rFonts w:ascii="Times New Roman" w:eastAsia="Times New Roman" w:hAnsi="Times New Roman"/>
          <w:b w:val="0"/>
          <w:bCs w:val="0"/>
          <w:caps w:val="0"/>
          <w:noProof/>
          <w:sz w:val="20"/>
          <w:szCs w:val="20"/>
        </w:rPr>
      </w:pPr>
      <w:hyperlink w:anchor="_Toc52543071" w:history="1">
        <w:r w:rsidR="00AB3D75" w:rsidRPr="00AB3D75">
          <w:rPr>
            <w:rStyle w:val="af6"/>
            <w:rFonts w:ascii="Times New Roman" w:hAnsi="Times New Roman"/>
            <w:b w:val="0"/>
            <w:noProof/>
            <w:sz w:val="20"/>
            <w:szCs w:val="20"/>
          </w:rPr>
          <w:t xml:space="preserve">8. </w:t>
        </w:r>
        <w:r w:rsidR="00AB3D75" w:rsidRPr="00AB3D75">
          <w:rPr>
            <w:rStyle w:val="af6"/>
            <w:rFonts w:ascii="Times New Roman" w:eastAsia="Times New Roman" w:hAnsi="Times New Roman"/>
            <w:b w:val="0"/>
            <w:noProof/>
            <w:sz w:val="20"/>
            <w:szCs w:val="20"/>
          </w:rPr>
          <w:t>Информирование о текущем состоянии компенсационного фонда обеспечения договорных обязательств</w:t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35047F">
          <w:rPr>
            <w:rFonts w:ascii="Times New Roman" w:hAnsi="Times New Roman"/>
            <w:b w:val="0"/>
            <w:noProof/>
            <w:webHidden/>
            <w:sz w:val="20"/>
            <w:szCs w:val="20"/>
          </w:rPr>
          <w:t>8</w:t>
        </w:r>
      </w:hyperlink>
    </w:p>
    <w:p w14:paraId="78360EFD" w14:textId="53C4964E" w:rsidR="00AB3D75" w:rsidRPr="004517E9" w:rsidRDefault="00DE510E" w:rsidP="00EE21CC">
      <w:pPr>
        <w:pStyle w:val="10"/>
        <w:tabs>
          <w:tab w:val="right" w:leader="dot" w:pos="9639"/>
        </w:tabs>
        <w:spacing w:before="100" w:line="276" w:lineRule="auto"/>
        <w:rPr>
          <w:rFonts w:ascii="Times New Roman" w:eastAsia="Times New Roman" w:hAnsi="Times New Roman"/>
          <w:b w:val="0"/>
          <w:bCs w:val="0"/>
          <w:caps w:val="0"/>
          <w:noProof/>
          <w:sz w:val="20"/>
          <w:szCs w:val="20"/>
        </w:rPr>
      </w:pPr>
      <w:hyperlink w:anchor="_Toc52543072" w:history="1">
        <w:r w:rsidR="00AB3D75" w:rsidRPr="00AB3D75">
          <w:rPr>
            <w:rStyle w:val="af6"/>
            <w:rFonts w:ascii="Times New Roman" w:eastAsia="Times New Roman" w:hAnsi="Times New Roman"/>
            <w:b w:val="0"/>
            <w:noProof/>
            <w:sz w:val="20"/>
            <w:szCs w:val="20"/>
          </w:rPr>
          <w:t>9. Перевод средств компенсационного фонда обеспечения договорных обязательств в случае исключения сведений об Ассоциации из государственного реестра саморегулируемых организаций</w:t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35047F">
          <w:rPr>
            <w:rFonts w:ascii="Times New Roman" w:hAnsi="Times New Roman"/>
            <w:b w:val="0"/>
            <w:noProof/>
            <w:webHidden/>
            <w:sz w:val="20"/>
            <w:szCs w:val="20"/>
          </w:rPr>
          <w:t>9</w:t>
        </w:r>
      </w:hyperlink>
    </w:p>
    <w:p w14:paraId="4CEA08E1" w14:textId="2525EC22" w:rsidR="00AB3D75" w:rsidRPr="004517E9" w:rsidRDefault="00DE510E" w:rsidP="00EE21CC">
      <w:pPr>
        <w:pStyle w:val="10"/>
        <w:tabs>
          <w:tab w:val="right" w:leader="dot" w:pos="9639"/>
        </w:tabs>
        <w:spacing w:before="100" w:line="276" w:lineRule="auto"/>
        <w:rPr>
          <w:rFonts w:ascii="Times New Roman" w:eastAsia="Times New Roman" w:hAnsi="Times New Roman"/>
          <w:b w:val="0"/>
          <w:bCs w:val="0"/>
          <w:caps w:val="0"/>
          <w:noProof/>
          <w:sz w:val="20"/>
          <w:szCs w:val="20"/>
        </w:rPr>
      </w:pPr>
      <w:hyperlink w:anchor="_Toc52543073" w:history="1">
        <w:r w:rsidR="00AB3D75" w:rsidRPr="00AB3D75">
          <w:rPr>
            <w:rStyle w:val="af6"/>
            <w:rFonts w:ascii="Times New Roman" w:hAnsi="Times New Roman"/>
            <w:b w:val="0"/>
            <w:noProof/>
            <w:sz w:val="20"/>
            <w:szCs w:val="20"/>
          </w:rPr>
          <w:t>10. Переходные положения</w:t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35047F">
          <w:rPr>
            <w:rFonts w:ascii="Times New Roman" w:hAnsi="Times New Roman"/>
            <w:b w:val="0"/>
            <w:noProof/>
            <w:webHidden/>
            <w:sz w:val="20"/>
            <w:szCs w:val="20"/>
          </w:rPr>
          <w:t>9</w:t>
        </w:r>
      </w:hyperlink>
    </w:p>
    <w:p w14:paraId="49637B13" w14:textId="5B5F38F4" w:rsidR="006C50FD" w:rsidRPr="009577A1" w:rsidRDefault="009577A1" w:rsidP="00EE21CC">
      <w:pPr>
        <w:pStyle w:val="10"/>
        <w:tabs>
          <w:tab w:val="right" w:leader="dot" w:pos="9639"/>
        </w:tabs>
        <w:spacing w:before="100" w:line="276" w:lineRule="auto"/>
        <w:rPr>
          <w:rStyle w:val="af6"/>
          <w:rFonts w:ascii="Times New Roman" w:hAnsi="Times New Roman"/>
          <w:b w:val="0"/>
          <w:noProof/>
          <w:sz w:val="20"/>
          <w:szCs w:val="20"/>
        </w:rPr>
      </w:pPr>
      <w:r>
        <w:rPr>
          <w:rFonts w:ascii="Times New Roman" w:hAnsi="Times New Roman"/>
          <w:b w:val="0"/>
          <w:noProof/>
          <w:sz w:val="20"/>
          <w:szCs w:val="20"/>
        </w:rPr>
        <w:fldChar w:fldCharType="begin"/>
      </w:r>
      <w:r>
        <w:rPr>
          <w:rFonts w:ascii="Times New Roman" w:hAnsi="Times New Roman"/>
          <w:b w:val="0"/>
          <w:noProof/>
          <w:sz w:val="20"/>
          <w:szCs w:val="20"/>
        </w:rPr>
        <w:instrText xml:space="preserve"> HYPERLINK  \l "_Порядок_выдачи_займов" </w:instrText>
      </w:r>
      <w:r>
        <w:rPr>
          <w:rFonts w:ascii="Times New Roman" w:hAnsi="Times New Roman"/>
          <w:b w:val="0"/>
          <w:noProof/>
          <w:sz w:val="20"/>
          <w:szCs w:val="20"/>
        </w:rPr>
        <w:fldChar w:fldCharType="separate"/>
      </w:r>
      <w:r w:rsidR="00AB3D75" w:rsidRPr="009577A1">
        <w:rPr>
          <w:rStyle w:val="af6"/>
          <w:rFonts w:ascii="Times New Roman" w:hAnsi="Times New Roman"/>
          <w:b w:val="0"/>
          <w:noProof/>
          <w:sz w:val="20"/>
          <w:szCs w:val="20"/>
        </w:rPr>
        <w:t xml:space="preserve">11. </w:t>
      </w:r>
      <w:r w:rsidR="00E57B01" w:rsidRPr="009577A1">
        <w:rPr>
          <w:rStyle w:val="af6"/>
          <w:rFonts w:ascii="Times New Roman" w:hAnsi="Times New Roman"/>
          <w:b w:val="0"/>
          <w:noProof/>
          <w:sz w:val="20"/>
          <w:szCs w:val="20"/>
        </w:rPr>
        <w:t>Порядок выдачи займов членам Ассоциации и осуществления контроля за использованием средств, предоставленных по таким займам</w:t>
      </w:r>
      <w:r w:rsidR="00AB3D75" w:rsidRPr="009577A1">
        <w:rPr>
          <w:rStyle w:val="af6"/>
          <w:rFonts w:ascii="Times New Roman" w:hAnsi="Times New Roman"/>
          <w:b w:val="0"/>
          <w:noProof/>
          <w:webHidden/>
          <w:sz w:val="20"/>
          <w:szCs w:val="20"/>
        </w:rPr>
        <w:tab/>
      </w:r>
      <w:r w:rsidR="0035047F">
        <w:rPr>
          <w:rStyle w:val="af6"/>
          <w:rFonts w:ascii="Times New Roman" w:hAnsi="Times New Roman"/>
          <w:b w:val="0"/>
          <w:noProof/>
          <w:sz w:val="20"/>
          <w:szCs w:val="20"/>
        </w:rPr>
        <w:t>9</w:t>
      </w:r>
    </w:p>
    <w:p w14:paraId="087571DB" w14:textId="3A4334D9" w:rsidR="00AB3D75" w:rsidRPr="004517E9" w:rsidRDefault="009577A1" w:rsidP="00EE21CC">
      <w:pPr>
        <w:pStyle w:val="10"/>
        <w:tabs>
          <w:tab w:val="right" w:leader="dot" w:pos="9639"/>
        </w:tabs>
        <w:spacing w:before="100" w:line="276" w:lineRule="auto"/>
        <w:rPr>
          <w:rFonts w:ascii="Times New Roman" w:eastAsia="Times New Roman" w:hAnsi="Times New Roman"/>
          <w:b w:val="0"/>
          <w:bCs w:val="0"/>
          <w:caps w:val="0"/>
          <w:noProof/>
          <w:sz w:val="20"/>
          <w:szCs w:val="20"/>
        </w:rPr>
      </w:pPr>
      <w:r>
        <w:rPr>
          <w:rFonts w:ascii="Times New Roman" w:hAnsi="Times New Roman"/>
          <w:b w:val="0"/>
          <w:noProof/>
          <w:sz w:val="20"/>
          <w:szCs w:val="20"/>
        </w:rPr>
        <w:fldChar w:fldCharType="end"/>
      </w:r>
      <w:hyperlink w:anchor="_Toc52543075" w:history="1">
        <w:r w:rsidR="00AB3D75" w:rsidRPr="00AB3D75">
          <w:rPr>
            <w:rStyle w:val="af6"/>
            <w:rFonts w:ascii="Times New Roman" w:hAnsi="Times New Roman"/>
            <w:b w:val="0"/>
            <w:noProof/>
            <w:sz w:val="20"/>
            <w:szCs w:val="20"/>
          </w:rPr>
          <w:t>12. Заключительные положения</w:t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_Toc52543075 \h </w:instrText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BA37FF">
          <w:rPr>
            <w:rFonts w:ascii="Times New Roman" w:hAnsi="Times New Roman"/>
            <w:b w:val="0"/>
            <w:noProof/>
            <w:webHidden/>
            <w:sz w:val="20"/>
            <w:szCs w:val="20"/>
          </w:rPr>
          <w:t>1</w:t>
        </w:r>
        <w:r w:rsidR="0035047F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B3D75" w:rsidRPr="00AB3D75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C9D8BE5" w14:textId="77777777" w:rsidR="00E90A51" w:rsidRPr="00AB3D75" w:rsidRDefault="00E90A51" w:rsidP="00EE21CC">
      <w:pPr>
        <w:tabs>
          <w:tab w:val="right" w:leader="dot" w:pos="9639"/>
        </w:tabs>
        <w:spacing w:before="100" w:line="276" w:lineRule="auto"/>
        <w:rPr>
          <w:rFonts w:ascii="Times New Roman" w:hAnsi="Times New Roman"/>
          <w:sz w:val="20"/>
          <w:szCs w:val="20"/>
        </w:rPr>
      </w:pPr>
      <w:r w:rsidRPr="00AB3D75">
        <w:rPr>
          <w:rFonts w:ascii="Times New Roman" w:hAnsi="Times New Roman"/>
          <w:bCs/>
          <w:sz w:val="20"/>
          <w:szCs w:val="20"/>
        </w:rPr>
        <w:fldChar w:fldCharType="end"/>
      </w:r>
    </w:p>
    <w:p w14:paraId="630C7F8B" w14:textId="77777777" w:rsidR="00E90A51" w:rsidRPr="00AB3D75" w:rsidRDefault="00E90A51" w:rsidP="00AB3D75">
      <w:pPr>
        <w:spacing w:before="100" w:line="276" w:lineRule="auto"/>
        <w:jc w:val="center"/>
        <w:rPr>
          <w:rFonts w:ascii="Times New Roman" w:hAnsi="Times New Roman"/>
          <w:sz w:val="20"/>
          <w:szCs w:val="20"/>
        </w:rPr>
      </w:pPr>
      <w:r w:rsidRPr="00AB3D75">
        <w:rPr>
          <w:rFonts w:ascii="Times New Roman" w:hAnsi="Times New Roman"/>
          <w:sz w:val="20"/>
          <w:szCs w:val="20"/>
        </w:rPr>
        <w:t xml:space="preserve"> </w:t>
      </w:r>
    </w:p>
    <w:p w14:paraId="7185EFE7" w14:textId="77777777" w:rsidR="00E90A51" w:rsidRPr="00AB3D75" w:rsidRDefault="00E90A51" w:rsidP="008B6CAE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3A516D26" w14:textId="77777777" w:rsidR="00D42A0C" w:rsidRPr="005A5B61" w:rsidRDefault="00030AE2" w:rsidP="005A5B61">
      <w:pPr>
        <w:pStyle w:val="ab"/>
        <w:numPr>
          <w:ilvl w:val="0"/>
          <w:numId w:val="38"/>
        </w:numPr>
        <w:outlineLvl w:val="0"/>
      </w:pPr>
      <w:r w:rsidRPr="00AB3D75">
        <w:rPr>
          <w:b w:val="0"/>
          <w:sz w:val="20"/>
          <w:szCs w:val="20"/>
        </w:rPr>
        <w:br w:type="page"/>
      </w:r>
      <w:bookmarkStart w:id="0" w:name="_Toc464461714"/>
      <w:bookmarkStart w:id="1" w:name="_Toc464493852"/>
      <w:bookmarkStart w:id="2" w:name="_Toc464494019"/>
      <w:bookmarkStart w:id="3" w:name="_Toc464494179"/>
      <w:bookmarkStart w:id="4" w:name="_Toc464494201"/>
      <w:bookmarkStart w:id="5" w:name="_Toc464558390"/>
      <w:bookmarkStart w:id="6" w:name="_Toc464558725"/>
      <w:bookmarkStart w:id="7" w:name="_Toc52543063"/>
      <w:r w:rsidR="00D42A0C" w:rsidRPr="005A5B61">
        <w:lastRenderedPageBreak/>
        <w:t>Сфера применения настоящего Положения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60D52AF0" w14:textId="6776E794" w:rsidR="00D42A0C" w:rsidRPr="005A5B61" w:rsidRDefault="00D42A0C" w:rsidP="005A5B61">
      <w:pPr>
        <w:pStyle w:val="ac"/>
        <w:numPr>
          <w:ilvl w:val="1"/>
          <w:numId w:val="38"/>
        </w:numPr>
        <w:spacing w:before="0" w:after="0"/>
        <w:jc w:val="both"/>
        <w:textAlignment w:val="top"/>
      </w:pPr>
      <w:r w:rsidRPr="005A5B61">
        <w:t>Настоящее Положение</w:t>
      </w:r>
      <w:r w:rsidR="009E6A9D">
        <w:t xml:space="preserve"> </w:t>
      </w:r>
      <w:r w:rsidR="009E6A9D" w:rsidRPr="00DA75CB">
        <w:t>о компенсационном фонде обеспечения договорных обязательств (далее – Положение)</w:t>
      </w:r>
      <w:r w:rsidR="009E6A9D">
        <w:t xml:space="preserve"> </w:t>
      </w:r>
      <w:r w:rsidRPr="005A5B61">
        <w:t>регулирует отношения, возникающие при формирован</w:t>
      </w:r>
      <w:r w:rsidR="00DA75CB">
        <w:t>ии в Ассоциации Саморегулируемая организация</w:t>
      </w:r>
      <w:r w:rsidRPr="005A5B61">
        <w:t xml:space="preserve"> «Региональное объединение строителей «СОЮЗ» </w:t>
      </w:r>
      <w:r w:rsidR="009E6A9D">
        <w:t xml:space="preserve">(далее – Ассоциация) </w:t>
      </w:r>
      <w:r w:rsidRPr="005A5B61">
        <w:t>компенсационного фонда обеспечения договорных обязательств, при размещении средств компенсационного фонда обеспечения договорных обязательств и их использовании в целях обеспечения имущественной ответственности Ассоциации вследствие неисполнения или ненадлежащего исполнения договорных обязательств членами Ассоциации, предусмотренной статьей 60.1 Градостроительного кодекса Российской Федерации.</w:t>
      </w:r>
    </w:p>
    <w:p w14:paraId="5C9B71C1" w14:textId="77777777" w:rsidR="009E6A9D" w:rsidRDefault="00D42A0C" w:rsidP="005A5B61">
      <w:pPr>
        <w:pStyle w:val="ac"/>
        <w:numPr>
          <w:ilvl w:val="1"/>
          <w:numId w:val="38"/>
        </w:numPr>
        <w:spacing w:before="0" w:after="0"/>
        <w:jc w:val="both"/>
        <w:textAlignment w:val="top"/>
      </w:pPr>
      <w:r w:rsidRPr="005A5B61">
        <w:t xml:space="preserve">Настоящее Положение разработано в соответствии с </w:t>
      </w:r>
      <w:r w:rsidR="009E6A9D">
        <w:t>требованиями следующих документов:</w:t>
      </w:r>
    </w:p>
    <w:p w14:paraId="7871E23D" w14:textId="09599C0B" w:rsidR="00D42A0C" w:rsidRPr="00513EDD" w:rsidRDefault="009E6A9D" w:rsidP="009E6A9D">
      <w:pPr>
        <w:pStyle w:val="ac"/>
        <w:spacing w:before="0" w:after="0"/>
        <w:ind w:left="510"/>
        <w:jc w:val="both"/>
        <w:textAlignment w:val="top"/>
      </w:pPr>
      <w:r>
        <w:t xml:space="preserve">- Гражданский кодекс </w:t>
      </w:r>
      <w:r w:rsidR="00513EDD" w:rsidRPr="00513EDD">
        <w:t>Российской Федерации</w:t>
      </w:r>
      <w:r w:rsidRPr="00513EDD">
        <w:t>;</w:t>
      </w:r>
    </w:p>
    <w:p w14:paraId="0DA56DCC" w14:textId="29714DD9" w:rsidR="009E6A9D" w:rsidRDefault="009E6A9D" w:rsidP="009E6A9D">
      <w:pPr>
        <w:pStyle w:val="ac"/>
        <w:spacing w:before="0" w:after="0"/>
        <w:ind w:left="510"/>
        <w:jc w:val="both"/>
        <w:textAlignment w:val="top"/>
      </w:pPr>
      <w:r w:rsidRPr="00513EDD">
        <w:t>- Градостроительный кодекс Российской Федерации;</w:t>
      </w:r>
    </w:p>
    <w:p w14:paraId="01B99D94" w14:textId="584CE639" w:rsidR="009E6A9D" w:rsidRDefault="009E6A9D" w:rsidP="009E6A9D">
      <w:pPr>
        <w:pStyle w:val="ac"/>
        <w:spacing w:before="0" w:after="0"/>
        <w:ind w:left="510"/>
        <w:jc w:val="both"/>
        <w:textAlignment w:val="top"/>
      </w:pPr>
      <w:r>
        <w:t>- Федеральный закон «О некоммерческих организациях» от 12.01.1996 № 7-ФЗ;</w:t>
      </w:r>
    </w:p>
    <w:p w14:paraId="51FC4FC8" w14:textId="118E7383" w:rsidR="009E6A9D" w:rsidRDefault="009E6A9D" w:rsidP="009E6A9D">
      <w:pPr>
        <w:pStyle w:val="ac"/>
        <w:spacing w:before="0" w:after="0"/>
        <w:ind w:left="510"/>
        <w:jc w:val="both"/>
        <w:textAlignment w:val="top"/>
      </w:pPr>
      <w:r>
        <w:t>- Федеральный закон «О саморег</w:t>
      </w:r>
      <w:r w:rsidR="002D0382">
        <w:t>у</w:t>
      </w:r>
      <w:r>
        <w:t>лируемых организациях» от 01.12.2007 № 315-ФЗ;</w:t>
      </w:r>
    </w:p>
    <w:p w14:paraId="3CDA5785" w14:textId="6063E96C" w:rsidR="009E6A9D" w:rsidRDefault="009E6A9D" w:rsidP="00DA75CB">
      <w:pPr>
        <w:pStyle w:val="ac"/>
        <w:spacing w:before="0" w:after="0"/>
        <w:ind w:firstLine="510"/>
        <w:jc w:val="both"/>
        <w:textAlignment w:val="top"/>
      </w:pPr>
      <w:r>
        <w:t>- Федеральный закон «О введении в действие Градостроительного кодекса Росийской Федерации» от 29.12.2004 № 191-ФЗ;</w:t>
      </w:r>
    </w:p>
    <w:p w14:paraId="0FC739C8" w14:textId="3B0A5D41" w:rsidR="009E6A9D" w:rsidRDefault="009E6A9D" w:rsidP="00DA75CB">
      <w:pPr>
        <w:pStyle w:val="ac"/>
        <w:spacing w:before="0" w:after="0"/>
        <w:ind w:firstLine="510"/>
        <w:jc w:val="both"/>
        <w:textAlignment w:val="top"/>
      </w:pPr>
      <w:r>
        <w:t>- Постановления Правительства Российской Федерации от 27.06.2020 № 938 «Об утверждении Положения об отдельных условиях предоставления займов членам саморегулируемых организаций и порядке осуществления контроля за использованием средств, предоставленных по таким займам» (в ред. Постановления Правительства РФ от 20.03.2021 № 423);</w:t>
      </w:r>
    </w:p>
    <w:p w14:paraId="3019245E" w14:textId="1E5E9489" w:rsidR="009E6A9D" w:rsidRDefault="009E6A9D" w:rsidP="009E6A9D">
      <w:pPr>
        <w:pStyle w:val="ac"/>
        <w:spacing w:before="0" w:after="0"/>
        <w:ind w:left="510"/>
        <w:jc w:val="both"/>
        <w:textAlignment w:val="top"/>
      </w:pPr>
      <w:r>
        <w:t xml:space="preserve">- </w:t>
      </w:r>
      <w:r w:rsidRPr="00513EDD">
        <w:t>Устав Ассоциации;</w:t>
      </w:r>
    </w:p>
    <w:p w14:paraId="7F706306" w14:textId="617F529F" w:rsidR="009E6A9D" w:rsidRDefault="009E6A9D" w:rsidP="00DA75CB">
      <w:pPr>
        <w:pStyle w:val="ac"/>
        <w:spacing w:before="0" w:after="0"/>
        <w:ind w:firstLine="510"/>
        <w:jc w:val="both"/>
        <w:textAlignment w:val="top"/>
      </w:pPr>
      <w:r>
        <w:t>- Положение о членстве, в том числе о требованиях к членам. О размере порядке расчета и уплаты вступительного взноса</w:t>
      </w:r>
      <w:r w:rsidR="00872274">
        <w:t xml:space="preserve"> </w:t>
      </w:r>
      <w:r w:rsidR="00872274" w:rsidRPr="00513EDD">
        <w:t>АСРО «РОС «СОЮЗ».</w:t>
      </w:r>
    </w:p>
    <w:p w14:paraId="250D7074" w14:textId="77777777" w:rsidR="00872274" w:rsidRPr="005A5B61" w:rsidRDefault="00872274" w:rsidP="009E6A9D">
      <w:pPr>
        <w:pStyle w:val="ac"/>
        <w:spacing w:before="0" w:after="0"/>
        <w:ind w:left="510"/>
        <w:jc w:val="both"/>
        <w:textAlignment w:val="top"/>
      </w:pPr>
    </w:p>
    <w:p w14:paraId="44012BEE" w14:textId="77777777" w:rsidR="00D42A0C" w:rsidRPr="005A5B61" w:rsidRDefault="00D42A0C" w:rsidP="005A5B61">
      <w:pPr>
        <w:pStyle w:val="ab"/>
        <w:numPr>
          <w:ilvl w:val="0"/>
          <w:numId w:val="38"/>
        </w:numPr>
        <w:outlineLvl w:val="0"/>
        <w:rPr>
          <w:rStyle w:val="af0"/>
          <w:b/>
          <w:bCs w:val="0"/>
        </w:rPr>
      </w:pPr>
      <w:bookmarkStart w:id="8" w:name="_Toc464461715"/>
      <w:bookmarkStart w:id="9" w:name="_Toc464493853"/>
      <w:bookmarkStart w:id="10" w:name="_Toc464494020"/>
      <w:bookmarkStart w:id="11" w:name="_Toc464494180"/>
      <w:bookmarkStart w:id="12" w:name="_Toc464494202"/>
      <w:bookmarkStart w:id="13" w:name="_Toc464558391"/>
      <w:bookmarkStart w:id="14" w:name="_Toc464558726"/>
      <w:bookmarkStart w:id="15" w:name="_Toc52543064"/>
      <w:r w:rsidRPr="005A5B61">
        <w:rPr>
          <w:rStyle w:val="af0"/>
          <w:b/>
          <w:bCs w:val="0"/>
        </w:rPr>
        <w:t>Основные понятия, используемые в настоящем Положении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02A8EAD4" w14:textId="02B5C5A5" w:rsidR="00872274" w:rsidRPr="00872274" w:rsidRDefault="00872274" w:rsidP="005A5B61">
      <w:pPr>
        <w:pStyle w:val="a3"/>
        <w:numPr>
          <w:ilvl w:val="1"/>
          <w:numId w:val="38"/>
        </w:num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 настоящем Положении используются термины, определения или сокращения установленные в Стандарте Ассоциации «Термины, определения и их сокращения, применяемые во внутренних документах Ассоциации Саморегулируемой организации «Региональное объединение «СОЮЗ».</w:t>
      </w:r>
    </w:p>
    <w:p w14:paraId="35DDC7CC" w14:textId="77777777" w:rsidR="005A5B61" w:rsidRPr="005A5B61" w:rsidRDefault="005A5B61" w:rsidP="005A5B61">
      <w:pPr>
        <w:pStyle w:val="a3"/>
        <w:spacing w:after="0"/>
        <w:ind w:left="510"/>
        <w:jc w:val="both"/>
        <w:rPr>
          <w:rFonts w:ascii="Times New Roman" w:hAnsi="Times New Roman"/>
        </w:rPr>
      </w:pPr>
      <w:bookmarkStart w:id="16" w:name="_Toc464461716"/>
    </w:p>
    <w:p w14:paraId="1846ADF6" w14:textId="77777777" w:rsidR="00D42A0C" w:rsidRPr="005A5B61" w:rsidRDefault="00D42A0C" w:rsidP="005A5B61">
      <w:pPr>
        <w:pStyle w:val="1"/>
        <w:numPr>
          <w:ilvl w:val="0"/>
          <w:numId w:val="38"/>
        </w:numPr>
        <w:spacing w:before="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Toc464558727"/>
      <w:bookmarkStart w:id="18" w:name="_Toc52543065"/>
      <w:bookmarkEnd w:id="16"/>
      <w:r w:rsidRPr="005A5B61">
        <w:rPr>
          <w:rFonts w:ascii="Times New Roman" w:eastAsia="Times New Roman" w:hAnsi="Times New Roman" w:cs="Times New Roman"/>
          <w:sz w:val="24"/>
          <w:szCs w:val="24"/>
        </w:rPr>
        <w:t xml:space="preserve">Цели и основания создания </w:t>
      </w:r>
      <w:bookmarkStart w:id="19" w:name="_Toc464493854"/>
      <w:r w:rsidRPr="005A5B61">
        <w:rPr>
          <w:rFonts w:ascii="Times New Roman" w:eastAsia="Times New Roman" w:hAnsi="Times New Roman" w:cs="Times New Roman"/>
          <w:sz w:val="24"/>
          <w:szCs w:val="24"/>
        </w:rPr>
        <w:t>компенсационного фонда обеспечения договорных обязательств</w:t>
      </w:r>
      <w:bookmarkEnd w:id="17"/>
      <w:bookmarkEnd w:id="18"/>
      <w:bookmarkEnd w:id="19"/>
    </w:p>
    <w:p w14:paraId="1C12C285" w14:textId="4DC41116" w:rsidR="00346A12" w:rsidRDefault="00D42A0C" w:rsidP="00346A12">
      <w:pPr>
        <w:pStyle w:val="ae"/>
        <w:numPr>
          <w:ilvl w:val="1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>Компенсационный фонд обеспечения договорных обязательств образуется в целях обеспечения имущественной ответственности Ассоциации по обязательствам, возникшим вследствие неисполнения или ненадлежащего исполнения членами Ассоциации обязательств по договорам</w:t>
      </w:r>
      <w:r w:rsidR="00346A12">
        <w:rPr>
          <w:rFonts w:eastAsia="Times New Roman"/>
          <w:sz w:val="24"/>
          <w:szCs w:val="24"/>
        </w:rPr>
        <w:t xml:space="preserve"> </w:t>
      </w:r>
      <w:r w:rsidR="00346A12" w:rsidRPr="00DA75CB">
        <w:rPr>
          <w:rFonts w:eastAsia="Times New Roman"/>
          <w:sz w:val="24"/>
          <w:szCs w:val="24"/>
        </w:rPr>
        <w:t>строительного подряда, по договорам подряда на осуществление сноса</w:t>
      </w:r>
      <w:r w:rsidRPr="00DA75CB">
        <w:rPr>
          <w:rFonts w:eastAsia="Times New Roman"/>
          <w:sz w:val="24"/>
          <w:szCs w:val="24"/>
        </w:rPr>
        <w:t>,</w:t>
      </w:r>
      <w:r w:rsidRPr="005A5B61">
        <w:rPr>
          <w:rFonts w:eastAsia="Times New Roman"/>
          <w:sz w:val="24"/>
          <w:szCs w:val="24"/>
        </w:rPr>
        <w:t xml:space="preserve"> заключенным с использованием конкурентных способов заключения договоров.</w:t>
      </w:r>
      <w:r w:rsidR="00346A12">
        <w:rPr>
          <w:rFonts w:eastAsia="Times New Roman"/>
          <w:sz w:val="24"/>
          <w:szCs w:val="24"/>
        </w:rPr>
        <w:t xml:space="preserve"> </w:t>
      </w:r>
    </w:p>
    <w:p w14:paraId="27B6F5CA" w14:textId="515A9BAB" w:rsidR="00D42A0C" w:rsidRPr="00346A12" w:rsidRDefault="00D42A0C" w:rsidP="00346A12">
      <w:pPr>
        <w:suppressAutoHyphens w:val="0"/>
        <w:ind w:firstLine="709"/>
        <w:jc w:val="both"/>
        <w:rPr>
          <w:rFonts w:ascii="Times New Roman" w:eastAsia="Times New Roman" w:hAnsi="Times New Roman"/>
        </w:rPr>
      </w:pPr>
      <w:r w:rsidRPr="00346A12">
        <w:rPr>
          <w:rFonts w:ascii="Times New Roman" w:eastAsia="Times New Roman" w:hAnsi="Times New Roman"/>
        </w:rPr>
        <w:t xml:space="preserve">Ассоциация несет субсидиарную ответственность по обязательствам своих членов в случаях и в пределах, предусмотренных статьей 60.1 Градостроительного кодекса Российской Федерации. </w:t>
      </w:r>
    </w:p>
    <w:p w14:paraId="31000E04" w14:textId="77777777" w:rsidR="00D42A0C" w:rsidRPr="005A5B61" w:rsidRDefault="00D42A0C" w:rsidP="00346A12">
      <w:pPr>
        <w:widowControl/>
        <w:suppressAutoHyphens w:val="0"/>
        <w:ind w:firstLine="709"/>
        <w:jc w:val="both"/>
        <w:rPr>
          <w:rFonts w:ascii="Times New Roman" w:eastAsia="Times New Roman" w:hAnsi="Times New Roman"/>
        </w:rPr>
      </w:pPr>
      <w:r w:rsidRPr="005A5B61">
        <w:rPr>
          <w:rFonts w:ascii="Times New Roman" w:eastAsia="Times New Roman" w:hAnsi="Times New Roman"/>
        </w:rPr>
        <w:t xml:space="preserve">Ассоциация может быть привлечена к указанной ответственности только в случае, если доказано отсутствие у члена Ассоциации имущества, достаточного для удовлетворения требований кредитора (кредиторов) по обязательствам из договоров, заключенных с использованием конкурентных способов заключения договоров, в полном объеме. </w:t>
      </w:r>
    </w:p>
    <w:p w14:paraId="6A267BCE" w14:textId="77777777" w:rsidR="00D42A0C" w:rsidRPr="005A5B61" w:rsidRDefault="00D42A0C" w:rsidP="00346A12">
      <w:pPr>
        <w:widowControl/>
        <w:suppressAutoHyphens w:val="0"/>
        <w:ind w:firstLine="709"/>
        <w:jc w:val="both"/>
        <w:rPr>
          <w:rFonts w:ascii="Times New Roman" w:eastAsia="Times New Roman" w:hAnsi="Times New Roman"/>
        </w:rPr>
      </w:pPr>
      <w:r w:rsidRPr="005A5B61">
        <w:rPr>
          <w:rFonts w:ascii="Times New Roman" w:eastAsia="Times New Roman" w:hAnsi="Times New Roman"/>
        </w:rPr>
        <w:t>При этом Ассоциация несет указанную ответственность в части, в которой размер требований кредитора (кредиторов) по обязательствам из договоров, заключенных с использованием конкурентных способов заключения договоров, превышает размер имущества члена Ассоциации, и только в пределах, установленных статьей 60.1 Градостроительного кодекса Российской Федерации.</w:t>
      </w:r>
    </w:p>
    <w:p w14:paraId="61686B32" w14:textId="579EF680" w:rsidR="00D42A0C" w:rsidRPr="005A5B61" w:rsidRDefault="00346A12" w:rsidP="005A5B61">
      <w:pPr>
        <w:pStyle w:val="ae"/>
        <w:numPr>
          <w:ilvl w:val="1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lastRenderedPageBreak/>
        <w:t xml:space="preserve">Компенсационный фонд обеспечения договорных обязательств </w:t>
      </w:r>
      <w:r>
        <w:rPr>
          <w:rFonts w:eastAsia="Times New Roman"/>
          <w:sz w:val="24"/>
          <w:szCs w:val="24"/>
        </w:rPr>
        <w:t xml:space="preserve">представляет собой обособленное имущество, являющееся собственностью Ассоциации. </w:t>
      </w:r>
      <w:r w:rsidR="00D42A0C" w:rsidRPr="005A5B61">
        <w:rPr>
          <w:rFonts w:eastAsia="Times New Roman"/>
          <w:sz w:val="24"/>
          <w:szCs w:val="24"/>
        </w:rPr>
        <w:t xml:space="preserve">Учет средств компенсационного фонда обеспечения договорных обязательства ведется </w:t>
      </w:r>
      <w:r>
        <w:rPr>
          <w:rFonts w:eastAsia="Times New Roman"/>
          <w:sz w:val="24"/>
          <w:szCs w:val="24"/>
        </w:rPr>
        <w:t xml:space="preserve">раздельно </w:t>
      </w:r>
      <w:r w:rsidR="00D42A0C" w:rsidRPr="005A5B61">
        <w:rPr>
          <w:rFonts w:eastAsia="Times New Roman"/>
          <w:sz w:val="24"/>
          <w:szCs w:val="24"/>
        </w:rPr>
        <w:t xml:space="preserve">от учета иного имущества Ассоциации. </w:t>
      </w:r>
    </w:p>
    <w:p w14:paraId="7DE54370" w14:textId="1F125B2C" w:rsidR="00D42A0C" w:rsidRPr="005A5B61" w:rsidRDefault="00D42A0C" w:rsidP="005A5B61">
      <w:pPr>
        <w:pStyle w:val="ae"/>
        <w:numPr>
          <w:ilvl w:val="1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>На средства компенсационного фонда обеспечения договорных обязательств не может быть обращено взыскание по обязательствам Ассоциации, за исключением обращения взыскания</w:t>
      </w:r>
      <w:r w:rsidR="00DA75CB">
        <w:rPr>
          <w:rFonts w:eastAsia="Times New Roman"/>
          <w:sz w:val="24"/>
          <w:szCs w:val="24"/>
        </w:rPr>
        <w:t xml:space="preserve"> в целях, указанных в пункте 6.6</w:t>
      </w:r>
      <w:r w:rsidRPr="005A5B61">
        <w:rPr>
          <w:rFonts w:eastAsia="Times New Roman"/>
          <w:sz w:val="24"/>
          <w:szCs w:val="24"/>
        </w:rPr>
        <w:t xml:space="preserve"> настоящего Положения. Такие средства не включаются в конкурсную массу в случае признания судом Ассоциации несостоятельной (банкротом). </w:t>
      </w:r>
    </w:p>
    <w:p w14:paraId="5F591D91" w14:textId="7687091E" w:rsidR="00D42A0C" w:rsidRPr="005A5B61" w:rsidRDefault="00D42A0C" w:rsidP="005A5B61">
      <w:pPr>
        <w:pStyle w:val="ae"/>
        <w:numPr>
          <w:ilvl w:val="1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>Ассоциация в процессе осуществления своей последующей деятельности не вправе принимать решение о ликвидации компенсационного фонда обеспечения договорных обязательств</w:t>
      </w:r>
      <w:r w:rsidR="00DA75CB">
        <w:rPr>
          <w:rFonts w:eastAsia="Times New Roman"/>
          <w:sz w:val="24"/>
          <w:szCs w:val="24"/>
        </w:rPr>
        <w:t xml:space="preserve"> членов Ассоциации.</w:t>
      </w:r>
    </w:p>
    <w:p w14:paraId="78D02382" w14:textId="77777777" w:rsidR="00D42A0C" w:rsidRPr="005A5B61" w:rsidRDefault="00D42A0C" w:rsidP="005A5B61">
      <w:pPr>
        <w:pStyle w:val="ab"/>
      </w:pPr>
    </w:p>
    <w:p w14:paraId="63EF1847" w14:textId="77777777" w:rsidR="00D42A0C" w:rsidRPr="005A5B61" w:rsidRDefault="00D42A0C" w:rsidP="005A5B61">
      <w:pPr>
        <w:pStyle w:val="ab"/>
        <w:numPr>
          <w:ilvl w:val="0"/>
          <w:numId w:val="38"/>
        </w:numPr>
        <w:outlineLvl w:val="0"/>
      </w:pPr>
      <w:bookmarkStart w:id="20" w:name="_Toc464461717"/>
      <w:bookmarkStart w:id="21" w:name="_Toc464493855"/>
      <w:bookmarkStart w:id="22" w:name="_Toc464494021"/>
      <w:bookmarkStart w:id="23" w:name="_Toc464494181"/>
      <w:bookmarkStart w:id="24" w:name="_Toc464494203"/>
      <w:bookmarkStart w:id="25" w:name="_Toc464558392"/>
      <w:bookmarkStart w:id="26" w:name="_Toc464558728"/>
      <w:bookmarkStart w:id="27" w:name="_Toc52543066"/>
      <w:r w:rsidRPr="005A5B61">
        <w:t>Порядок формирования компенсационного фонда</w:t>
      </w:r>
      <w:bookmarkEnd w:id="20"/>
      <w:r w:rsidRPr="005A5B61">
        <w:t xml:space="preserve"> обеспечения договорных обязательств</w:t>
      </w:r>
      <w:bookmarkEnd w:id="21"/>
      <w:bookmarkEnd w:id="22"/>
      <w:bookmarkEnd w:id="23"/>
      <w:bookmarkEnd w:id="24"/>
      <w:bookmarkEnd w:id="25"/>
      <w:bookmarkEnd w:id="26"/>
      <w:bookmarkEnd w:id="27"/>
    </w:p>
    <w:p w14:paraId="7FEBB59B" w14:textId="4EEF4F88" w:rsidR="001C4E29" w:rsidRDefault="00D42A0C" w:rsidP="00283753">
      <w:pPr>
        <w:pStyle w:val="ae"/>
        <w:numPr>
          <w:ilvl w:val="1"/>
          <w:numId w:val="38"/>
        </w:numPr>
        <w:suppressAutoHyphens w:val="0"/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>Компенсационный фонд обеспечения договорных обязательств формируется</w:t>
      </w:r>
      <w:r w:rsidR="001C4E29">
        <w:rPr>
          <w:rFonts w:eastAsia="Times New Roman"/>
          <w:sz w:val="24"/>
          <w:szCs w:val="24"/>
        </w:rPr>
        <w:t>:</w:t>
      </w:r>
    </w:p>
    <w:p w14:paraId="6174CC6F" w14:textId="403146E4" w:rsidR="001C4E29" w:rsidRPr="00283753" w:rsidRDefault="001C4E29" w:rsidP="00283753">
      <w:pPr>
        <w:suppressAutoHyphens w:val="0"/>
        <w:ind w:firstLine="709"/>
        <w:jc w:val="both"/>
        <w:rPr>
          <w:rFonts w:ascii="Times New Roman" w:eastAsia="Times New Roman" w:hAnsi="Times New Roman"/>
        </w:rPr>
      </w:pPr>
      <w:r w:rsidRPr="00283753">
        <w:rPr>
          <w:rFonts w:ascii="Times New Roman" w:eastAsia="Times New Roman" w:hAnsi="Times New Roman"/>
        </w:rPr>
        <w:t>4.1.1. из взносов действующих членов Ассоциации, внесенных ими в компенсационный фонд обеспечения договорных обязательств Ассоциации при вступлении и в период участия (членства) в Ассоциации</w:t>
      </w:r>
      <w:r w:rsidR="00283753" w:rsidRPr="00283753">
        <w:rPr>
          <w:rFonts w:ascii="Times New Roman" w:eastAsia="Times New Roman" w:hAnsi="Times New Roman"/>
        </w:rPr>
        <w:t xml:space="preserve"> </w:t>
      </w:r>
      <w:r w:rsidRPr="00283753">
        <w:rPr>
          <w:rFonts w:ascii="Times New Roman" w:eastAsia="Times New Roman" w:hAnsi="Times New Roman"/>
        </w:rPr>
        <w:t>на основании заявлений о намерении принимать участие в заключении договоров строительного подряда или договоров подряда  на осуществление сноса с использованием конкурентных способов заключения договора (согласно заявленному уровню ответственности</w:t>
      </w:r>
      <w:r w:rsidR="00283753" w:rsidRPr="00283753">
        <w:rPr>
          <w:rFonts w:ascii="Times New Roman" w:eastAsia="Times New Roman" w:hAnsi="Times New Roman"/>
        </w:rPr>
        <w:t>)</w:t>
      </w:r>
      <w:r w:rsidRPr="00283753">
        <w:rPr>
          <w:rFonts w:ascii="Times New Roman" w:eastAsia="Times New Roman" w:hAnsi="Times New Roman"/>
        </w:rPr>
        <w:t>;</w:t>
      </w:r>
    </w:p>
    <w:p w14:paraId="6DB22A83" w14:textId="3575CD65" w:rsidR="00283753" w:rsidRDefault="00283753" w:rsidP="00283753">
      <w:pPr>
        <w:suppressAutoHyphens w:val="0"/>
        <w:ind w:firstLine="709"/>
        <w:jc w:val="both"/>
        <w:rPr>
          <w:rFonts w:ascii="Times New Roman" w:eastAsia="Times New Roman" w:hAnsi="Times New Roman"/>
        </w:rPr>
      </w:pPr>
      <w:r w:rsidRPr="00283753">
        <w:rPr>
          <w:rFonts w:ascii="Times New Roman" w:eastAsia="Times New Roman" w:hAnsi="Times New Roman"/>
        </w:rPr>
        <w:t>4.1.2. из взносов членов Ассоциации,</w:t>
      </w:r>
      <w:r w:rsidR="002D0382">
        <w:rPr>
          <w:rFonts w:ascii="Times New Roman" w:eastAsia="Times New Roman" w:hAnsi="Times New Roman"/>
        </w:rPr>
        <w:t xml:space="preserve"> внесенных ими</w:t>
      </w:r>
      <w:r w:rsidRPr="00283753">
        <w:rPr>
          <w:rFonts w:ascii="Times New Roman" w:eastAsia="Times New Roman" w:hAnsi="Times New Roman"/>
        </w:rPr>
        <w:t xml:space="preserve"> </w:t>
      </w:r>
      <w:r w:rsidR="002D0382">
        <w:rPr>
          <w:rFonts w:ascii="Times New Roman" w:eastAsia="Times New Roman" w:hAnsi="Times New Roman"/>
        </w:rPr>
        <w:t xml:space="preserve">в компенсационный фонд обеспечения договорных обязательств  Ассоциации и </w:t>
      </w:r>
      <w:r w:rsidRPr="00283753">
        <w:rPr>
          <w:rFonts w:ascii="Times New Roman" w:eastAsia="Times New Roman" w:hAnsi="Times New Roman"/>
        </w:rPr>
        <w:t xml:space="preserve">прекративших членство </w:t>
      </w:r>
      <w:r w:rsidR="002D0382">
        <w:rPr>
          <w:rFonts w:ascii="Times New Roman" w:eastAsia="Times New Roman" w:hAnsi="Times New Roman"/>
        </w:rPr>
        <w:t>в Ассоциации (добровольно или в порядке исключения из членов Ассоциации на основании решения Совета Ассоциации</w:t>
      </w:r>
      <w:r w:rsidR="00DA75CB">
        <w:rPr>
          <w:rFonts w:ascii="Times New Roman" w:eastAsia="Times New Roman" w:hAnsi="Times New Roman"/>
        </w:rPr>
        <w:t>)</w:t>
      </w:r>
      <w:r w:rsidR="002D0382">
        <w:rPr>
          <w:rFonts w:ascii="Times New Roman" w:eastAsia="Times New Roman" w:hAnsi="Times New Roman"/>
        </w:rPr>
        <w:t>;</w:t>
      </w:r>
    </w:p>
    <w:p w14:paraId="0343212F" w14:textId="364AB15A" w:rsidR="002D0382" w:rsidRDefault="00283753" w:rsidP="00283753">
      <w:pPr>
        <w:suppressAutoHyphens w:val="0"/>
        <w:ind w:firstLine="709"/>
        <w:jc w:val="both"/>
        <w:rPr>
          <w:rFonts w:ascii="Times New Roman" w:eastAsia="Times New Roman" w:hAnsi="Times New Roman"/>
        </w:rPr>
      </w:pPr>
      <w:r w:rsidRPr="00283753">
        <w:rPr>
          <w:rFonts w:ascii="Times New Roman" w:eastAsia="Times New Roman" w:hAnsi="Times New Roman"/>
        </w:rPr>
        <w:t xml:space="preserve">4.1.3. из </w:t>
      </w:r>
      <w:r w:rsidR="002D0382">
        <w:rPr>
          <w:rFonts w:ascii="Times New Roman" w:eastAsia="Times New Roman" w:hAnsi="Times New Roman"/>
        </w:rPr>
        <w:t xml:space="preserve">дополнительных взносов членов Ассоциации, и средств, поступивших в виде штрафов, уплаченных </w:t>
      </w:r>
      <w:r w:rsidR="002D0382" w:rsidRPr="002D0382">
        <w:rPr>
          <w:rFonts w:ascii="Times New Roman" w:eastAsia="Times New Roman" w:hAnsi="Times New Roman"/>
        </w:rPr>
        <w:t>членами Ассоциации в связи с применением к ним меры дисциплинарного воздействия</w:t>
      </w:r>
      <w:r w:rsidR="002D0382">
        <w:rPr>
          <w:rFonts w:ascii="Times New Roman" w:eastAsia="Times New Roman" w:hAnsi="Times New Roman"/>
        </w:rPr>
        <w:t>;</w:t>
      </w:r>
    </w:p>
    <w:p w14:paraId="444C5028" w14:textId="64447498" w:rsidR="00283753" w:rsidRPr="00283753" w:rsidRDefault="002D0382" w:rsidP="002D0382">
      <w:pPr>
        <w:suppressAutoHyphens w:val="0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4.1.4. </w:t>
      </w:r>
      <w:r w:rsidR="00283753" w:rsidRPr="00283753">
        <w:rPr>
          <w:rFonts w:ascii="Times New Roman" w:eastAsia="Times New Roman" w:hAnsi="Times New Roman"/>
        </w:rPr>
        <w:t>доходов, полученных от размещения средств компенсационного фонда обеспечения договорных обязательств;</w:t>
      </w:r>
    </w:p>
    <w:p w14:paraId="54F7BF24" w14:textId="77777777" w:rsidR="00D42A0C" w:rsidRPr="005A5B61" w:rsidRDefault="00D42A0C" w:rsidP="005A5B61">
      <w:pPr>
        <w:pStyle w:val="ae"/>
        <w:numPr>
          <w:ilvl w:val="1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 xml:space="preserve">Сумма взноса подлежит уплате в полном объеме: </w:t>
      </w:r>
    </w:p>
    <w:p w14:paraId="3F6CA4C4" w14:textId="77777777" w:rsidR="00D42A0C" w:rsidRPr="005A5B61" w:rsidRDefault="00D42A0C" w:rsidP="005A5B61">
      <w:pPr>
        <w:pStyle w:val="ae"/>
        <w:numPr>
          <w:ilvl w:val="2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>Индивидуальным предпринимателем или юридическим лицом, в отношении которых принято решение о приеме в члены Ассоциации, в течение 7 (семи) рабочих дней со дня получения ими уведомления о принятом решении о приеме индивидуального предпринимателя или юридического лица в члены Ассоциации, если  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заключении договоров строительного подряда, договоров подряда на осуществление сноса, с использованием конкурентных способов заключения договоров;</w:t>
      </w:r>
    </w:p>
    <w:p w14:paraId="45F9C121" w14:textId="77777777" w:rsidR="00D42A0C" w:rsidRPr="005A5B61" w:rsidRDefault="00D42A0C" w:rsidP="005A5B61">
      <w:pPr>
        <w:pStyle w:val="ae"/>
        <w:numPr>
          <w:ilvl w:val="2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>Индивидуальным предпринимателем или юридическим лицом, в отношении которых принято решение о применении меры дисциплинарного воздействия в виде штрафа в течение 30 (тридцати) календарных дней с даты принятия  данного решения.</w:t>
      </w:r>
    </w:p>
    <w:p w14:paraId="1972E53C" w14:textId="77777777" w:rsidR="00D42A0C" w:rsidRPr="005A5B61" w:rsidRDefault="00D42A0C" w:rsidP="005A5B61">
      <w:pPr>
        <w:pStyle w:val="ae"/>
        <w:numPr>
          <w:ilvl w:val="2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>Индивидуальным предпринимателем или юридическим лицом, являющимся членом Ассоциации, при подаче заявления о намерении принимать участие в заключении договоров строительного подряда, договоров подряда на осуществление сноса, с использованием конкурентных способов заключения договоров, при намерении увеличить уровень ответственности, в срок не позднее 1 месяца со дня подачи указанного заявления.</w:t>
      </w:r>
    </w:p>
    <w:p w14:paraId="49927A88" w14:textId="0D5365CE" w:rsidR="00585EAE" w:rsidRDefault="00D42A0C" w:rsidP="005A5B61">
      <w:pPr>
        <w:pStyle w:val="ae"/>
        <w:numPr>
          <w:ilvl w:val="1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>Не допускается уплата взноса в компенсационный фонд обеспечения договорных обязательств в рассрочку или иным способом, исключающим единовременную уплату указанного взноса, а также уплата взноса третьими лицами, не являющимися членами Ассоциации, за исключением случая</w:t>
      </w:r>
      <w:r w:rsidR="00585EAE">
        <w:rPr>
          <w:rFonts w:eastAsia="Times New Roman"/>
          <w:sz w:val="24"/>
          <w:szCs w:val="24"/>
        </w:rPr>
        <w:t xml:space="preserve"> перечисления зачисленных на счет Национального </w:t>
      </w:r>
      <w:r w:rsidR="00585EAE">
        <w:rPr>
          <w:rFonts w:eastAsia="Times New Roman"/>
          <w:sz w:val="24"/>
          <w:szCs w:val="24"/>
        </w:rPr>
        <w:lastRenderedPageBreak/>
        <w:t>объединения саморегулируемых организаций строителей</w:t>
      </w:r>
      <w:r w:rsidR="002D0382">
        <w:rPr>
          <w:rFonts w:eastAsia="Times New Roman"/>
          <w:sz w:val="24"/>
          <w:szCs w:val="24"/>
        </w:rPr>
        <w:t>, основанном на членстве лиц, осуществляющих строительство</w:t>
      </w:r>
      <w:r w:rsidR="00585EAE">
        <w:rPr>
          <w:rFonts w:eastAsia="Times New Roman"/>
          <w:sz w:val="24"/>
          <w:szCs w:val="24"/>
        </w:rPr>
        <w:t xml:space="preserve"> (НОСТРОЙ) средств компенсационного фонда саморегулируемой организации или средств компенсационного фонда обеспечения договорных обязательств, сведения о которой исключены из государственного реестра, и из которой в Ассо</w:t>
      </w:r>
      <w:r w:rsidR="000B34C8">
        <w:rPr>
          <w:rFonts w:eastAsia="Times New Roman"/>
          <w:sz w:val="24"/>
          <w:szCs w:val="24"/>
        </w:rPr>
        <w:t>ц</w:t>
      </w:r>
      <w:r w:rsidR="00585EAE">
        <w:rPr>
          <w:rFonts w:eastAsia="Times New Roman"/>
          <w:sz w:val="24"/>
          <w:szCs w:val="24"/>
        </w:rPr>
        <w:t>иацию переходят индивидуальный</w:t>
      </w:r>
      <w:r w:rsidR="000B34C8">
        <w:rPr>
          <w:rFonts w:eastAsia="Times New Roman"/>
          <w:sz w:val="24"/>
          <w:szCs w:val="24"/>
        </w:rPr>
        <w:t xml:space="preserve"> </w:t>
      </w:r>
      <w:r w:rsidR="00585EAE">
        <w:rPr>
          <w:rFonts w:eastAsia="Times New Roman"/>
          <w:sz w:val="24"/>
          <w:szCs w:val="24"/>
        </w:rPr>
        <w:t>предприниматель</w:t>
      </w:r>
      <w:r w:rsidRPr="005A5B61">
        <w:rPr>
          <w:rFonts w:eastAsia="Times New Roman"/>
          <w:sz w:val="24"/>
          <w:szCs w:val="24"/>
        </w:rPr>
        <w:t xml:space="preserve"> </w:t>
      </w:r>
      <w:r w:rsidR="000B34C8">
        <w:rPr>
          <w:rFonts w:eastAsia="Times New Roman"/>
          <w:sz w:val="24"/>
          <w:szCs w:val="24"/>
        </w:rPr>
        <w:t>или юридическое лицо.</w:t>
      </w:r>
    </w:p>
    <w:p w14:paraId="546E6B01" w14:textId="68CC3913" w:rsidR="00585EAE" w:rsidRDefault="000B34C8" w:rsidP="005A5B61">
      <w:pPr>
        <w:pStyle w:val="ae"/>
        <w:numPr>
          <w:ilvl w:val="1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 допускается освобождение члена Ассоциации от обязанности внесения взноса в Компенсационный фонд обеспечения договорных обязательств Ассоциации, выразившего намерение (подавшего заявление) принимать участие в заключении договоров строительного подряда, договоров подрядов на осуществление сноса с использованием конкурентных способов заключения договоров, в том числе за счет  его требований к Ассоциации.</w:t>
      </w:r>
    </w:p>
    <w:p w14:paraId="02DD4FCA" w14:textId="19FDE991" w:rsidR="00585EAE" w:rsidRPr="00870F1B" w:rsidRDefault="000B34C8" w:rsidP="00870F1B">
      <w:pPr>
        <w:pStyle w:val="ae"/>
        <w:numPr>
          <w:ilvl w:val="1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>Лицу, прекратившему членство в Ассоциации, не возвращаются уплаченные взнос (взносы) в компенсационный фонд обеспечения договорных обязательств, если иное не предусмотрено действующим законодательством Российской Федерации.</w:t>
      </w:r>
    </w:p>
    <w:p w14:paraId="53BE5E02" w14:textId="77777777" w:rsidR="00D42A0C" w:rsidRPr="005A5B61" w:rsidRDefault="00D42A0C" w:rsidP="005A5B61">
      <w:pPr>
        <w:widowControl/>
        <w:jc w:val="both"/>
        <w:textAlignment w:val="top"/>
        <w:rPr>
          <w:rFonts w:ascii="Times New Roman" w:eastAsia="Times New Roman" w:hAnsi="Times New Roman"/>
          <w:color w:val="22232F"/>
          <w:lang w:eastAsia="ar-SA"/>
        </w:rPr>
      </w:pPr>
    </w:p>
    <w:p w14:paraId="49294E10" w14:textId="77777777" w:rsidR="00D42A0C" w:rsidRPr="005A5B61" w:rsidRDefault="00D42A0C" w:rsidP="005A5B61">
      <w:pPr>
        <w:pStyle w:val="1"/>
        <w:numPr>
          <w:ilvl w:val="0"/>
          <w:numId w:val="38"/>
        </w:numPr>
        <w:spacing w:before="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8" w:name="_Toc464558729"/>
      <w:bookmarkStart w:id="29" w:name="_Toc52543067"/>
      <w:r w:rsidRPr="005A5B61">
        <w:rPr>
          <w:rFonts w:ascii="Times New Roman" w:eastAsia="Times New Roman" w:hAnsi="Times New Roman" w:cs="Times New Roman"/>
          <w:sz w:val="24"/>
          <w:szCs w:val="24"/>
        </w:rPr>
        <w:t>Определение размера минимального взноса</w:t>
      </w:r>
      <w:bookmarkEnd w:id="28"/>
      <w:bookmarkEnd w:id="29"/>
    </w:p>
    <w:p w14:paraId="50A4A5C3" w14:textId="77777777" w:rsidR="00D42A0C" w:rsidRPr="005A5B61" w:rsidRDefault="00D42A0C" w:rsidP="005A5B6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0" w:name="_Toc464493856"/>
      <w:bookmarkStart w:id="31" w:name="_Toc464494022"/>
      <w:bookmarkStart w:id="32" w:name="_Toc464494182"/>
      <w:bookmarkStart w:id="33" w:name="_Toc464494204"/>
      <w:bookmarkStart w:id="34" w:name="_Toc464558393"/>
      <w:bookmarkStart w:id="35" w:name="_Toc464558730"/>
      <w:bookmarkStart w:id="36" w:name="_Toc52543068"/>
      <w:r w:rsidRPr="005A5B61">
        <w:rPr>
          <w:rFonts w:ascii="Times New Roman" w:eastAsia="Times New Roman" w:hAnsi="Times New Roman" w:cs="Times New Roman"/>
          <w:sz w:val="24"/>
          <w:szCs w:val="24"/>
        </w:rPr>
        <w:t xml:space="preserve">в компенсационный фонд обеспечения договорных обязательств. Уровни ответственности членов </w:t>
      </w:r>
      <w:bookmarkEnd w:id="30"/>
      <w:bookmarkEnd w:id="31"/>
      <w:bookmarkEnd w:id="32"/>
      <w:bookmarkEnd w:id="33"/>
      <w:bookmarkEnd w:id="34"/>
      <w:bookmarkEnd w:id="35"/>
      <w:r w:rsidRPr="005A5B61">
        <w:rPr>
          <w:rFonts w:ascii="Times New Roman" w:eastAsia="Times New Roman" w:hAnsi="Times New Roman" w:cs="Times New Roman"/>
          <w:sz w:val="24"/>
          <w:szCs w:val="24"/>
        </w:rPr>
        <w:t>Ассоциации</w:t>
      </w:r>
      <w:bookmarkEnd w:id="36"/>
    </w:p>
    <w:p w14:paraId="5777FD89" w14:textId="77777777" w:rsidR="00D42A0C" w:rsidRPr="005A5B61" w:rsidRDefault="00D42A0C" w:rsidP="005A5B61">
      <w:pPr>
        <w:pStyle w:val="ae"/>
        <w:numPr>
          <w:ilvl w:val="1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>Размер компенсационного фонда обеспечения договорных обязательств рассчитывается как сумма определенных для каждого уровня ответственности по обязательствам членов Ассоциации произведений количества членов, указавших в заявлении о намерении принимать участие в заключении договоров строительного подряда, договоров подряда на осуществление сноса, с использованием конкурентных способов заключения договоров одинаковый уровень ответственности по обязательствам, и размера взносов в компенсационный фонд обеспечения договорных обязательств, установленного в соответствии с пунктом 5.2 настоящего Положения для данного уровня ответственности по обязательствам.</w:t>
      </w:r>
    </w:p>
    <w:p w14:paraId="3146467D" w14:textId="77777777" w:rsidR="00D42A0C" w:rsidRPr="005A5B61" w:rsidRDefault="00D42A0C" w:rsidP="005A5B61">
      <w:pPr>
        <w:pStyle w:val="ae"/>
        <w:numPr>
          <w:ilvl w:val="1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>Минимальный размер взноса в компенсационный фонд обеспечения договорных обязательств на одного члена Ассоциации, выразившего намерение принимать участие в заключении договоров строительного подряда, договоров подряда на осуществление сноса, в зависимости от уровня ответственности члена Ассоциации составляет:</w:t>
      </w:r>
    </w:p>
    <w:p w14:paraId="700AFB74" w14:textId="77777777" w:rsidR="00D42A0C" w:rsidRPr="005A5B61" w:rsidRDefault="00D42A0C" w:rsidP="005A5B61">
      <w:pPr>
        <w:pStyle w:val="ae"/>
        <w:numPr>
          <w:ilvl w:val="2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0935EC">
        <w:rPr>
          <w:rFonts w:eastAsia="Times New Roman"/>
          <w:b/>
          <w:sz w:val="24"/>
          <w:szCs w:val="24"/>
        </w:rPr>
        <w:t>Двести тысяч рублей</w:t>
      </w:r>
      <w:r w:rsidRPr="005A5B61">
        <w:rPr>
          <w:rFonts w:eastAsia="Times New Roman"/>
          <w:sz w:val="24"/>
          <w:szCs w:val="24"/>
        </w:rPr>
        <w:t xml:space="preserve"> в случае, если предельный размер обязательств по таким договорам не превышает девяносто миллионов рублей (</w:t>
      </w:r>
      <w:r w:rsidRPr="005A5B61">
        <w:rPr>
          <w:rFonts w:eastAsia="Times New Roman"/>
          <w:b/>
          <w:sz w:val="24"/>
          <w:szCs w:val="24"/>
        </w:rPr>
        <w:t>первый уровень</w:t>
      </w:r>
      <w:r w:rsidRPr="005A5B61">
        <w:rPr>
          <w:rFonts w:eastAsia="Times New Roman"/>
          <w:sz w:val="24"/>
          <w:szCs w:val="24"/>
        </w:rPr>
        <w:t xml:space="preserve"> ответственности члена Ассоциации по обязательствам).</w:t>
      </w:r>
    </w:p>
    <w:p w14:paraId="705D8D5E" w14:textId="77777777" w:rsidR="00D42A0C" w:rsidRPr="005A5B61" w:rsidRDefault="00D42A0C" w:rsidP="005A5B61">
      <w:pPr>
        <w:pStyle w:val="ae"/>
        <w:numPr>
          <w:ilvl w:val="2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0935EC">
        <w:rPr>
          <w:rFonts w:eastAsia="Times New Roman"/>
          <w:b/>
          <w:sz w:val="24"/>
          <w:szCs w:val="24"/>
        </w:rPr>
        <w:t>Два миллиона пятьсот тысяч рублей</w:t>
      </w:r>
      <w:r w:rsidRPr="005A5B61">
        <w:rPr>
          <w:rFonts w:eastAsia="Times New Roman"/>
          <w:sz w:val="24"/>
          <w:szCs w:val="24"/>
        </w:rPr>
        <w:t xml:space="preserve"> в случае, если предельный размер обязательств по таким договорам не превышает пятьсот миллионов рублей (</w:t>
      </w:r>
      <w:r w:rsidRPr="005A5B61">
        <w:rPr>
          <w:rFonts w:eastAsia="Times New Roman"/>
          <w:b/>
          <w:sz w:val="24"/>
          <w:szCs w:val="24"/>
        </w:rPr>
        <w:t>второй уровень</w:t>
      </w:r>
      <w:r w:rsidRPr="005A5B61">
        <w:rPr>
          <w:rFonts w:eastAsia="Times New Roman"/>
          <w:sz w:val="24"/>
          <w:szCs w:val="24"/>
        </w:rPr>
        <w:t xml:space="preserve"> ответственности члена Ассоциации по обязательствам).</w:t>
      </w:r>
    </w:p>
    <w:p w14:paraId="500555A5" w14:textId="77777777" w:rsidR="00D42A0C" w:rsidRPr="005A5B61" w:rsidRDefault="00D42A0C" w:rsidP="005A5B61">
      <w:pPr>
        <w:pStyle w:val="ae"/>
        <w:numPr>
          <w:ilvl w:val="2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0935EC">
        <w:rPr>
          <w:rFonts w:eastAsia="Times New Roman"/>
          <w:b/>
          <w:sz w:val="24"/>
          <w:szCs w:val="24"/>
        </w:rPr>
        <w:t>Четыре миллиона пятьсот тысяч рублей</w:t>
      </w:r>
      <w:r w:rsidRPr="005A5B61">
        <w:rPr>
          <w:rFonts w:eastAsia="Times New Roman"/>
          <w:sz w:val="24"/>
          <w:szCs w:val="24"/>
        </w:rPr>
        <w:t xml:space="preserve"> в случае, если предельный размер обязательств по таким договорам не превышает три миллиарда рублей (</w:t>
      </w:r>
      <w:r w:rsidRPr="005A5B61">
        <w:rPr>
          <w:rFonts w:eastAsia="Times New Roman"/>
          <w:b/>
          <w:sz w:val="24"/>
          <w:szCs w:val="24"/>
        </w:rPr>
        <w:t>третий уровень</w:t>
      </w:r>
      <w:r w:rsidRPr="005A5B61">
        <w:rPr>
          <w:rFonts w:eastAsia="Times New Roman"/>
          <w:sz w:val="24"/>
          <w:szCs w:val="24"/>
        </w:rPr>
        <w:t xml:space="preserve"> ответственности члена Ассоциации по обязательствам).</w:t>
      </w:r>
    </w:p>
    <w:p w14:paraId="77B37693" w14:textId="77777777" w:rsidR="00D42A0C" w:rsidRPr="005A5B61" w:rsidRDefault="00D42A0C" w:rsidP="005A5B61">
      <w:pPr>
        <w:pStyle w:val="ae"/>
        <w:numPr>
          <w:ilvl w:val="2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0935EC">
        <w:rPr>
          <w:rFonts w:eastAsia="Times New Roman"/>
          <w:b/>
          <w:sz w:val="24"/>
          <w:szCs w:val="24"/>
        </w:rPr>
        <w:t>Семь миллионов рублей</w:t>
      </w:r>
      <w:r w:rsidRPr="005A5B61">
        <w:rPr>
          <w:rFonts w:eastAsia="Times New Roman"/>
          <w:sz w:val="24"/>
          <w:szCs w:val="24"/>
        </w:rPr>
        <w:t xml:space="preserve"> в случае, если предельный размер обязательств по таким договорам не превышает десять миллиардов рублей (</w:t>
      </w:r>
      <w:r w:rsidRPr="005A5B61">
        <w:rPr>
          <w:rFonts w:eastAsia="Times New Roman"/>
          <w:b/>
          <w:sz w:val="24"/>
          <w:szCs w:val="24"/>
        </w:rPr>
        <w:t>четвертый уровень</w:t>
      </w:r>
      <w:r w:rsidRPr="005A5B61">
        <w:rPr>
          <w:rFonts w:eastAsia="Times New Roman"/>
          <w:sz w:val="24"/>
          <w:szCs w:val="24"/>
        </w:rPr>
        <w:t xml:space="preserve"> ответственности члена Ассоциации по обязательствам).</w:t>
      </w:r>
    </w:p>
    <w:p w14:paraId="4D684B91" w14:textId="53593879" w:rsidR="006B177A" w:rsidRDefault="00D42A0C" w:rsidP="006B177A">
      <w:pPr>
        <w:pStyle w:val="ae"/>
        <w:numPr>
          <w:ilvl w:val="2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0935EC">
        <w:rPr>
          <w:rFonts w:eastAsia="Times New Roman"/>
          <w:b/>
          <w:sz w:val="24"/>
          <w:szCs w:val="24"/>
        </w:rPr>
        <w:t>Двадцать пять миллионов рублей</w:t>
      </w:r>
      <w:r w:rsidRPr="005A5B61">
        <w:rPr>
          <w:rFonts w:eastAsia="Times New Roman"/>
          <w:sz w:val="24"/>
          <w:szCs w:val="24"/>
        </w:rPr>
        <w:t xml:space="preserve"> в случае, если предельный размер обязательств по таким договорам составляет десять миллиардов рублей и более (</w:t>
      </w:r>
      <w:r w:rsidRPr="005A5B61">
        <w:rPr>
          <w:rFonts w:eastAsia="Times New Roman"/>
          <w:b/>
          <w:sz w:val="24"/>
          <w:szCs w:val="24"/>
        </w:rPr>
        <w:t>пятый уровень</w:t>
      </w:r>
      <w:r w:rsidRPr="005A5B61">
        <w:rPr>
          <w:rFonts w:eastAsia="Times New Roman"/>
          <w:sz w:val="24"/>
          <w:szCs w:val="24"/>
        </w:rPr>
        <w:t xml:space="preserve"> ответственности члена Ассоциации по обязательствам).</w:t>
      </w:r>
    </w:p>
    <w:p w14:paraId="20D855AC" w14:textId="44948FD3" w:rsidR="006B177A" w:rsidRPr="006B177A" w:rsidRDefault="006B177A" w:rsidP="003E75C6">
      <w:pPr>
        <w:pStyle w:val="ae"/>
        <w:suppressAutoHyphens w:val="0"/>
        <w:spacing w:after="0" w:line="240" w:lineRule="auto"/>
        <w:ind w:left="0" w:firstLine="42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Pr="006B177A">
        <w:rPr>
          <w:rFonts w:eastAsia="Times New Roman"/>
          <w:sz w:val="24"/>
          <w:szCs w:val="24"/>
        </w:rPr>
        <w:t xml:space="preserve">5.3. </w:t>
      </w:r>
      <w:r>
        <w:rPr>
          <w:rFonts w:eastAsia="Times New Roman"/>
          <w:sz w:val="24"/>
          <w:szCs w:val="24"/>
        </w:rPr>
        <w:t>Понижение уровня ответственности по обязательствам члена Ассоциации</w:t>
      </w:r>
      <w:r w:rsidR="003E75C6">
        <w:rPr>
          <w:rFonts w:eastAsia="Times New Roman"/>
          <w:sz w:val="24"/>
          <w:szCs w:val="24"/>
        </w:rPr>
        <w:t>, согласно п. 5.2. настоящего Положения, не допускается.</w:t>
      </w:r>
    </w:p>
    <w:p w14:paraId="2EC4D36F" w14:textId="38ACC6E4" w:rsidR="00D42A0C" w:rsidRPr="003E75C6" w:rsidRDefault="003E75C6" w:rsidP="003E75C6">
      <w:pPr>
        <w:suppressAutoHyphens w:val="0"/>
        <w:ind w:firstLine="510"/>
        <w:jc w:val="both"/>
        <w:rPr>
          <w:rFonts w:ascii="Times New Roman" w:eastAsia="Times New Roman" w:hAnsi="Times New Roman"/>
        </w:rPr>
      </w:pPr>
      <w:r w:rsidRPr="003E75C6">
        <w:rPr>
          <w:rFonts w:ascii="Times New Roman" w:eastAsia="Times New Roman" w:hAnsi="Times New Roman"/>
        </w:rPr>
        <w:t xml:space="preserve">5.4. </w:t>
      </w:r>
      <w:proofErr w:type="gramStart"/>
      <w:r w:rsidR="00D42A0C" w:rsidRPr="003E75C6">
        <w:rPr>
          <w:rFonts w:ascii="Times New Roman" w:eastAsia="Times New Roman" w:hAnsi="Times New Roman"/>
        </w:rPr>
        <w:t xml:space="preserve">Член Ассоциации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Ассоциации по обязательствам, предусмотренным пунктом 5.2 настоящего Положения, обязан вносить дополнительный взнос в компенсационный фонд обеспечения договорных обязательств в течение 1 (одного) </w:t>
      </w:r>
      <w:r w:rsidR="00D42A0C" w:rsidRPr="003E75C6">
        <w:rPr>
          <w:rFonts w:ascii="Times New Roman" w:eastAsia="Times New Roman" w:hAnsi="Times New Roman"/>
        </w:rPr>
        <w:lastRenderedPageBreak/>
        <w:t>месяца с момента подачи членом Ассоциации заявления об увеличении уровня ответственности члена Ассоциации по обязательствам из договоров</w:t>
      </w:r>
      <w:proofErr w:type="gramEnd"/>
      <w:r w:rsidR="00D42A0C" w:rsidRPr="003E75C6">
        <w:rPr>
          <w:rFonts w:ascii="Times New Roman" w:eastAsia="Times New Roman" w:hAnsi="Times New Roman"/>
        </w:rPr>
        <w:t xml:space="preserve"> строительного подряда, договоров на осуществление сноса. Член Ассоциации, не уплативший указанный в настоящем пункте дополнительный взнос в компенсационный фонд обеспечения договорных обязательств, не имеет права принимать участие в заключени</w:t>
      </w:r>
      <w:proofErr w:type="gramStart"/>
      <w:r w:rsidR="00D42A0C" w:rsidRPr="003E75C6">
        <w:rPr>
          <w:rFonts w:ascii="Times New Roman" w:eastAsia="Times New Roman" w:hAnsi="Times New Roman"/>
        </w:rPr>
        <w:t>и</w:t>
      </w:r>
      <w:proofErr w:type="gramEnd"/>
      <w:r w:rsidR="00D42A0C" w:rsidRPr="003E75C6">
        <w:rPr>
          <w:rFonts w:ascii="Times New Roman" w:eastAsia="Times New Roman" w:hAnsi="Times New Roman"/>
        </w:rPr>
        <w:t xml:space="preserve"> новых договоров строительного подряда, договоров подряда на осуществление сноса.</w:t>
      </w:r>
    </w:p>
    <w:p w14:paraId="4FF0081D" w14:textId="3F51F763" w:rsidR="00D42A0C" w:rsidRPr="003E75C6" w:rsidRDefault="003E75C6" w:rsidP="003E75C6">
      <w:pPr>
        <w:suppressAutoHyphens w:val="0"/>
        <w:ind w:firstLine="510"/>
        <w:jc w:val="both"/>
        <w:rPr>
          <w:rFonts w:ascii="Times New Roman" w:eastAsia="Times New Roman" w:hAnsi="Times New Roman"/>
        </w:rPr>
      </w:pPr>
      <w:r w:rsidRPr="003E75C6">
        <w:rPr>
          <w:rFonts w:ascii="Times New Roman" w:eastAsia="Times New Roman" w:hAnsi="Times New Roman"/>
        </w:rPr>
        <w:t xml:space="preserve">5.5. </w:t>
      </w:r>
      <w:proofErr w:type="gramStart"/>
      <w:r w:rsidR="00D42A0C" w:rsidRPr="003E75C6">
        <w:rPr>
          <w:rFonts w:ascii="Times New Roman" w:eastAsia="Times New Roman" w:hAnsi="Times New Roman"/>
        </w:rPr>
        <w:t>При получении от Ассоциации предупреждения о превышении установленного пунктом 5.2 настоящего Положения уровня ответственности члена Ассоциации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Ассоциации, соответствующего совокупному размеру обязательств по договорам строительного подряда, по договорам подряда на осуществление сноса, заключенным таким членом с использованием конкурентных способов</w:t>
      </w:r>
      <w:proofErr w:type="gramEnd"/>
      <w:r w:rsidR="00D42A0C" w:rsidRPr="003E75C6">
        <w:rPr>
          <w:rFonts w:ascii="Times New Roman" w:eastAsia="Times New Roman" w:hAnsi="Times New Roman"/>
        </w:rPr>
        <w:t xml:space="preserve"> заключения договоров, индивидуальный предприниматель или юридическое лицо в течение 5 (пяти) календарных дней </w:t>
      </w:r>
      <w:proofErr w:type="gramStart"/>
      <w:r w:rsidR="00D42A0C" w:rsidRPr="003E75C6">
        <w:rPr>
          <w:rFonts w:ascii="Times New Roman" w:eastAsia="Times New Roman" w:hAnsi="Times New Roman"/>
        </w:rPr>
        <w:t>с даты получения</w:t>
      </w:r>
      <w:proofErr w:type="gramEnd"/>
      <w:r w:rsidR="00D42A0C" w:rsidRPr="003E75C6">
        <w:rPr>
          <w:rFonts w:ascii="Times New Roman" w:eastAsia="Times New Roman" w:hAnsi="Times New Roman"/>
        </w:rPr>
        <w:t xml:space="preserve"> указанн</w:t>
      </w:r>
      <w:r w:rsidR="00870F1B" w:rsidRPr="003E75C6">
        <w:rPr>
          <w:rFonts w:ascii="Times New Roman" w:eastAsia="Times New Roman" w:hAnsi="Times New Roman"/>
        </w:rPr>
        <w:t>ого</w:t>
      </w:r>
      <w:r w:rsidR="00D42A0C" w:rsidRPr="003E75C6">
        <w:rPr>
          <w:rFonts w:ascii="Times New Roman" w:eastAsia="Times New Roman" w:hAnsi="Times New Roman"/>
        </w:rPr>
        <w:t xml:space="preserve"> </w:t>
      </w:r>
      <w:r w:rsidR="00870F1B" w:rsidRPr="003E75C6">
        <w:rPr>
          <w:rFonts w:ascii="Times New Roman" w:eastAsia="Times New Roman" w:hAnsi="Times New Roman"/>
        </w:rPr>
        <w:t>предупреждения</w:t>
      </w:r>
      <w:r w:rsidR="00D42A0C" w:rsidRPr="003E75C6">
        <w:rPr>
          <w:rFonts w:ascii="Times New Roman" w:eastAsia="Times New Roman" w:hAnsi="Times New Roman"/>
        </w:rPr>
        <w:t xml:space="preserve"> обязаны внести дополнительный взнос в компенсационный фонд обеспечения договорных обязательств до размера взноса, предусмотренного пунктом 5.2 настоящего Положения.</w:t>
      </w:r>
    </w:p>
    <w:p w14:paraId="4674229E" w14:textId="1DE5AFA0" w:rsidR="00D42A0C" w:rsidRPr="003E75C6" w:rsidRDefault="003E75C6" w:rsidP="003E75C6">
      <w:pPr>
        <w:suppressAutoHyphens w:val="0"/>
        <w:ind w:firstLine="510"/>
        <w:jc w:val="both"/>
        <w:rPr>
          <w:rFonts w:ascii="Times New Roman" w:eastAsia="Times New Roman" w:hAnsi="Times New Roman"/>
        </w:rPr>
      </w:pPr>
      <w:r w:rsidRPr="003E75C6">
        <w:rPr>
          <w:rFonts w:ascii="Times New Roman" w:eastAsia="Times New Roman" w:hAnsi="Times New Roman"/>
        </w:rPr>
        <w:t xml:space="preserve">5.6. </w:t>
      </w:r>
      <w:proofErr w:type="gramStart"/>
      <w:r w:rsidR="00D42A0C" w:rsidRPr="003E75C6">
        <w:rPr>
          <w:rFonts w:ascii="Times New Roman" w:eastAsia="Times New Roman" w:hAnsi="Times New Roman"/>
        </w:rPr>
        <w:t>При снижении размера компенсационного фонда обеспечения договорных обязательств ниже минимального размера, определяемого в соответствии с настоящим Положением, лица, указанные в пункте 5.6 настоящего Положения, в срок не более чем три месяца должны внести взносы в компенсационный фонд обеспечения договорных обязательств в целях увеличения его размера в порядке и до размера, которые установлены настоящим Положением исходя из фактического количества членов Ассоциации</w:t>
      </w:r>
      <w:proofErr w:type="gramEnd"/>
      <w:r w:rsidR="00D42A0C" w:rsidRPr="003E75C6">
        <w:rPr>
          <w:rFonts w:ascii="Times New Roman" w:eastAsia="Times New Roman" w:hAnsi="Times New Roman"/>
        </w:rPr>
        <w:t xml:space="preserve"> и уровня их ответственности по обязательствам.</w:t>
      </w:r>
    </w:p>
    <w:p w14:paraId="7060D852" w14:textId="03202D31" w:rsidR="00D42A0C" w:rsidRPr="003E75C6" w:rsidRDefault="003E75C6" w:rsidP="003E75C6">
      <w:pPr>
        <w:suppressAutoHyphens w:val="0"/>
        <w:ind w:firstLine="510"/>
        <w:jc w:val="both"/>
        <w:rPr>
          <w:rFonts w:ascii="Times New Roman" w:eastAsia="Times New Roman" w:hAnsi="Times New Roman"/>
        </w:rPr>
      </w:pPr>
      <w:r w:rsidRPr="003E75C6">
        <w:rPr>
          <w:rFonts w:ascii="Times New Roman" w:eastAsia="Times New Roman" w:hAnsi="Times New Roman"/>
        </w:rPr>
        <w:t xml:space="preserve">5.7. </w:t>
      </w:r>
      <w:r w:rsidR="00D42A0C" w:rsidRPr="003E75C6">
        <w:rPr>
          <w:rFonts w:ascii="Times New Roman" w:eastAsia="Times New Roman" w:hAnsi="Times New Roman"/>
        </w:rPr>
        <w:t>В случае</w:t>
      </w:r>
      <w:proofErr w:type="gramStart"/>
      <w:r w:rsidR="00D42A0C" w:rsidRPr="003E75C6">
        <w:rPr>
          <w:rFonts w:ascii="Times New Roman" w:eastAsia="Times New Roman" w:hAnsi="Times New Roman"/>
        </w:rPr>
        <w:t>,</w:t>
      </w:r>
      <w:proofErr w:type="gramEnd"/>
      <w:r w:rsidR="00D42A0C" w:rsidRPr="003E75C6">
        <w:rPr>
          <w:rFonts w:ascii="Times New Roman" w:eastAsia="Times New Roman" w:hAnsi="Times New Roman"/>
        </w:rPr>
        <w:t xml:space="preserve">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статьей 60.1 Градостроительного кодекса РФ, член Ассоциации, вс</w:t>
      </w:r>
      <w:bookmarkStart w:id="37" w:name="_GoBack"/>
      <w:bookmarkEnd w:id="37"/>
      <w:r w:rsidR="00D42A0C" w:rsidRPr="003E75C6">
        <w:rPr>
          <w:rFonts w:ascii="Times New Roman" w:eastAsia="Times New Roman" w:hAnsi="Times New Roman"/>
        </w:rPr>
        <w:t xml:space="preserve">ледствие неисполнения или ненадлежащего исполнения которым обязательств по договору строительного подряда или договору подряда на осуществление сноса осуществлялись такие выплаты, а также иные члены Ассоциации, внесшие взносы в такой компенсационный фонд, должны внести взносы в компенсационный фонд обеспечения договорных обязательств в установленный пунктом 5.5 настоящего Положения срок со дня осуществления указанных выплат. </w:t>
      </w:r>
    </w:p>
    <w:p w14:paraId="12F735DC" w14:textId="21FBCA0C" w:rsidR="00D42A0C" w:rsidRPr="003E75C6" w:rsidRDefault="003E75C6" w:rsidP="003E75C6">
      <w:pPr>
        <w:suppressAutoHyphens w:val="0"/>
        <w:ind w:firstLine="510"/>
        <w:jc w:val="both"/>
        <w:rPr>
          <w:rFonts w:ascii="Times New Roman" w:hAnsi="Times New Roman"/>
        </w:rPr>
      </w:pPr>
      <w:r w:rsidRPr="003E75C6">
        <w:rPr>
          <w:rFonts w:ascii="Times New Roman" w:eastAsia="Times New Roman" w:hAnsi="Times New Roman"/>
        </w:rPr>
        <w:t xml:space="preserve">5.8. </w:t>
      </w:r>
      <w:r w:rsidR="00D42A0C" w:rsidRPr="003E75C6">
        <w:rPr>
          <w:rFonts w:ascii="Times New Roman" w:eastAsia="Times New Roman" w:hAnsi="Times New Roman"/>
        </w:rPr>
        <w:t xml:space="preserve">В случае </w:t>
      </w:r>
      <w:proofErr w:type="gramStart"/>
      <w:r w:rsidR="00D42A0C" w:rsidRPr="003E75C6">
        <w:rPr>
          <w:rFonts w:ascii="Times New Roman" w:eastAsia="Times New Roman" w:hAnsi="Times New Roman"/>
        </w:rPr>
        <w:t>снижения размера компенсационного фонда обеспечения договорных обязательств</w:t>
      </w:r>
      <w:proofErr w:type="gramEnd"/>
      <w:r w:rsidR="00D42A0C" w:rsidRPr="003E75C6">
        <w:rPr>
          <w:rFonts w:ascii="Times New Roman" w:eastAsia="Times New Roman" w:hAnsi="Times New Roman"/>
        </w:rPr>
        <w:t xml:space="preserve"> ниже минимального размера</w:t>
      </w:r>
      <w:r w:rsidR="000935EC" w:rsidRPr="003E75C6">
        <w:rPr>
          <w:rFonts w:ascii="Times New Roman" w:eastAsia="Times New Roman" w:hAnsi="Times New Roman"/>
        </w:rPr>
        <w:t>,</w:t>
      </w:r>
      <w:r w:rsidR="00D42A0C" w:rsidRPr="003E75C6">
        <w:rPr>
          <w:rFonts w:ascii="Times New Roman" w:eastAsia="Times New Roman" w:hAnsi="Times New Roman"/>
        </w:rPr>
        <w:t xml:space="preserve"> Совет Ассоциации в срок, н</w:t>
      </w:r>
      <w:r w:rsidR="000935EC" w:rsidRPr="003E75C6">
        <w:rPr>
          <w:rFonts w:ascii="Times New Roman" w:eastAsia="Times New Roman" w:hAnsi="Times New Roman"/>
        </w:rPr>
        <w:t>е более чем 5 (пять) рабочих</w:t>
      </w:r>
      <w:r w:rsidR="00D42A0C" w:rsidRPr="003E75C6">
        <w:rPr>
          <w:rFonts w:ascii="Times New Roman" w:eastAsia="Times New Roman" w:hAnsi="Times New Roman"/>
        </w:rPr>
        <w:t xml:space="preserve"> дней принимает решение о внесении дополнительных взносов членами Ассоциации. </w:t>
      </w:r>
    </w:p>
    <w:p w14:paraId="48566F66" w14:textId="5E506086" w:rsidR="000935EC" w:rsidRDefault="000935EC" w:rsidP="000935EC">
      <w:pPr>
        <w:pStyle w:val="ae"/>
        <w:suppressAutoHyphens w:val="0"/>
        <w:spacing w:after="0" w:line="240" w:lineRule="auto"/>
        <w:ind w:left="0" w:firstLine="5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Члены Ассоциации, внесшие взносы в компенсационный фонд обеспечения договорных обязательств, при снижении размера указанного фонда, должны внести взносы в порядке, в срок и до размера, установленного Советом Ассоциации, исходя из фактического количества членов ассоциации и уровня их ответственности по обязательствам.</w:t>
      </w:r>
    </w:p>
    <w:p w14:paraId="4C93CCB8" w14:textId="77777777" w:rsidR="000935EC" w:rsidRPr="005A5B61" w:rsidRDefault="000935EC" w:rsidP="000935EC">
      <w:pPr>
        <w:pStyle w:val="ae"/>
        <w:suppressAutoHyphens w:val="0"/>
        <w:spacing w:after="0" w:line="240" w:lineRule="auto"/>
        <w:ind w:left="0" w:firstLine="510"/>
        <w:jc w:val="both"/>
      </w:pPr>
    </w:p>
    <w:p w14:paraId="5D219917" w14:textId="77777777" w:rsidR="000935EC" w:rsidRDefault="00D42A0C" w:rsidP="00A002ED">
      <w:pPr>
        <w:pStyle w:val="1"/>
        <w:numPr>
          <w:ilvl w:val="0"/>
          <w:numId w:val="38"/>
        </w:numPr>
        <w:spacing w:before="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8" w:name="_Toc464558731"/>
      <w:bookmarkStart w:id="39" w:name="_Toc52543069"/>
      <w:r w:rsidRPr="005A5B61">
        <w:rPr>
          <w:rFonts w:ascii="Times New Roman" w:eastAsia="Times New Roman" w:hAnsi="Times New Roman" w:cs="Times New Roman"/>
          <w:sz w:val="24"/>
          <w:szCs w:val="24"/>
        </w:rPr>
        <w:t>Размещение средств</w:t>
      </w:r>
      <w:bookmarkStart w:id="40" w:name="_Toc464558732"/>
      <w:bookmarkEnd w:id="38"/>
      <w:r w:rsidRPr="005A5B61">
        <w:rPr>
          <w:rFonts w:ascii="Times New Roman" w:eastAsia="Times New Roman" w:hAnsi="Times New Roman" w:cs="Times New Roman"/>
          <w:sz w:val="24"/>
          <w:szCs w:val="24"/>
        </w:rPr>
        <w:t xml:space="preserve"> компенсационного фонда </w:t>
      </w:r>
    </w:p>
    <w:p w14:paraId="30D9E189" w14:textId="6CFAF6EC" w:rsidR="00D42A0C" w:rsidRPr="005A5B61" w:rsidRDefault="00D42A0C" w:rsidP="000935EC">
      <w:pPr>
        <w:pStyle w:val="1"/>
        <w:spacing w:before="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5B61">
        <w:rPr>
          <w:rFonts w:ascii="Times New Roman" w:eastAsia="Times New Roman" w:hAnsi="Times New Roman" w:cs="Times New Roman"/>
          <w:sz w:val="24"/>
          <w:szCs w:val="24"/>
        </w:rPr>
        <w:t>обеспечения договорных обязательств</w:t>
      </w:r>
      <w:bookmarkEnd w:id="39"/>
      <w:bookmarkEnd w:id="40"/>
    </w:p>
    <w:p w14:paraId="31AE097B" w14:textId="0AE16024" w:rsidR="00D42A0C" w:rsidRPr="005A5B61" w:rsidRDefault="00D42A0C" w:rsidP="005A5B61">
      <w:pPr>
        <w:pStyle w:val="ae"/>
        <w:numPr>
          <w:ilvl w:val="1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bookmarkStart w:id="41" w:name="_Toc464461720"/>
      <w:r w:rsidRPr="005A5B61">
        <w:rPr>
          <w:rFonts w:eastAsia="Times New Roman"/>
          <w:sz w:val="24"/>
          <w:szCs w:val="24"/>
        </w:rPr>
        <w:t>Средства компенсационного фонда обеспечения договорных обязательств размещаются Ассоциацией на специальном банковском счете, открытом в российской кредитной организации, соответствующей требованиям, установленным Правительством Российской Федерации. На указанный специальный банковский счет не могут быть зачислены иные денежные средства кроме средств компенсационного фонда обеспечения договорных обязательств.</w:t>
      </w:r>
    </w:p>
    <w:p w14:paraId="7CAE7CCF" w14:textId="77777777" w:rsidR="00D42A0C" w:rsidRPr="005A5B61" w:rsidRDefault="00D42A0C" w:rsidP="005A5B61">
      <w:pPr>
        <w:pStyle w:val="ae"/>
        <w:numPr>
          <w:ilvl w:val="1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 xml:space="preserve">Владельцем специального банковского счета, указанного в пункте 6.1 настоящего Положения, является Ассоциация. Права на денежные средства, размещенные на </w:t>
      </w:r>
      <w:r w:rsidRPr="005A5B61">
        <w:rPr>
          <w:rFonts w:eastAsia="Times New Roman"/>
          <w:sz w:val="24"/>
          <w:szCs w:val="24"/>
        </w:rPr>
        <w:lastRenderedPageBreak/>
        <w:t>специальном счете, принадлежат Ассоциации как владельцу специального банковского счета.</w:t>
      </w:r>
    </w:p>
    <w:p w14:paraId="4CF71C31" w14:textId="77777777" w:rsidR="00D42A0C" w:rsidRPr="005A5B61" w:rsidRDefault="00D42A0C" w:rsidP="005A5B61">
      <w:pPr>
        <w:pStyle w:val="ae"/>
        <w:numPr>
          <w:ilvl w:val="1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>В случае несоответствия кредитной организации требованиям, предусмотренным пунктом 6.1 настоящего Положения, Ассоциация обязана расторгнуть договор специального банковского счета) досрочно в одностороннем порядке не позднее десяти рабочих дней со дня установления указанного несоответствия. Кредитная организация перечисляет средства компенсационного фонда обеспечения договорных обязательств Ассоциации и проценты на сумму таких средств на специальный банковский счет иной кредитной организации, соответствующей требованиям, предусмотренным пунктом 6.1 настоящего Положения, не позднее одного рабочего дня со дня предъявления Ассоциацией к кредитной организации требования досрочного расторжения соответствующего договора.</w:t>
      </w:r>
    </w:p>
    <w:p w14:paraId="3F015B8B" w14:textId="77777777" w:rsidR="00D42A0C" w:rsidRPr="005A5B61" w:rsidRDefault="00D42A0C" w:rsidP="005A5B61">
      <w:pPr>
        <w:pStyle w:val="ae"/>
        <w:numPr>
          <w:ilvl w:val="1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>При необходимости осуществления выплат из средств компенсационного фонда обеспечения договорных обязательств срок возврата средств со специального банковского счета не должен превышать 10 (десять) рабочих дней с момента возникновения такой необходимости.</w:t>
      </w:r>
    </w:p>
    <w:p w14:paraId="3221B1DF" w14:textId="77777777" w:rsidR="00D42A0C" w:rsidRPr="005A5B61" w:rsidRDefault="00D42A0C" w:rsidP="005A5B61">
      <w:pPr>
        <w:pStyle w:val="ae"/>
        <w:numPr>
          <w:ilvl w:val="1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>Договор специального банковского счета для размещения средств компенсационного фонда обеспечения договорных обязательств  открывается в соответствии с положениями гражданского законодательства Российской Федерации с учетом особенностей, установленных Градостроительным кодексом Российской Федерации и должен содержать, в частности, следующие существенные условия:</w:t>
      </w:r>
    </w:p>
    <w:p w14:paraId="51B191B3" w14:textId="77777777" w:rsidR="00D42A0C" w:rsidRPr="005A5B61" w:rsidRDefault="00D42A0C" w:rsidP="005A5B61">
      <w:pPr>
        <w:pStyle w:val="ae"/>
        <w:numPr>
          <w:ilvl w:val="2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>Договор специального банковского счета является бессрочным.</w:t>
      </w:r>
    </w:p>
    <w:p w14:paraId="242F6A21" w14:textId="77777777" w:rsidR="00D42A0C" w:rsidRPr="005A5B61" w:rsidRDefault="00D42A0C" w:rsidP="005A5B61">
      <w:pPr>
        <w:pStyle w:val="ae"/>
        <w:numPr>
          <w:ilvl w:val="2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>Ассоциация, заключая договор, должна выразить согласие на предоставление кредитной организацией, в которой открывается специальный банковский счет, по запросу органа надзора за саморегулируемыми организациями информации, указанной в части 7 статьи 55.16-1 Градостроительного кодекса Российской Федерации.</w:t>
      </w:r>
      <w:r w:rsidRPr="005A5B61">
        <w:rPr>
          <w:rFonts w:eastAsia="Times New Roman"/>
          <w:sz w:val="24"/>
          <w:szCs w:val="24"/>
        </w:rPr>
        <w:tab/>
      </w:r>
    </w:p>
    <w:p w14:paraId="4A072F42" w14:textId="77777777" w:rsidR="00D42A0C" w:rsidRPr="005A5B61" w:rsidRDefault="00D42A0C" w:rsidP="005A5B61">
      <w:pPr>
        <w:pStyle w:val="ae"/>
        <w:numPr>
          <w:ilvl w:val="1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>Запрещается совершение по специальному банковскому счету Ассоциации любых операций со средствами компенсационного фонда обеспечения договорных обязательств, за исключением следующих:</w:t>
      </w:r>
    </w:p>
    <w:p w14:paraId="10ACC475" w14:textId="77777777" w:rsidR="00D42A0C" w:rsidRPr="005A5B61" w:rsidRDefault="00D42A0C" w:rsidP="005A5B61">
      <w:pPr>
        <w:pStyle w:val="ae"/>
        <w:numPr>
          <w:ilvl w:val="2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>Возврат ошибочно перечисленных средств.</w:t>
      </w:r>
    </w:p>
    <w:p w14:paraId="4EF968F0" w14:textId="77777777" w:rsidR="00D42A0C" w:rsidRPr="005A5B61" w:rsidRDefault="00D42A0C" w:rsidP="005A5B61">
      <w:pPr>
        <w:pStyle w:val="ae"/>
        <w:numPr>
          <w:ilvl w:val="2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>Размещение средств компенсационного фонда обеспечения договорных обязательств в целях их сохранения и увеличения их размера.</w:t>
      </w:r>
    </w:p>
    <w:p w14:paraId="513B8E03" w14:textId="77777777" w:rsidR="00D42A0C" w:rsidRPr="005A5B61" w:rsidRDefault="00D42A0C" w:rsidP="005A5B61">
      <w:pPr>
        <w:pStyle w:val="ae"/>
        <w:numPr>
          <w:ilvl w:val="2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>Осуществление выплат из компенсационного фонда обеспечения договорных обязательств в результате наступления субсидиарной ответственности Ассоциации, в случаях, предусмотренных статьей 60.1 Градостроительного кодекса Российской Федерации.</w:t>
      </w:r>
    </w:p>
    <w:p w14:paraId="74C3E639" w14:textId="77777777" w:rsidR="00D42A0C" w:rsidRPr="005A5B61" w:rsidRDefault="00D42A0C" w:rsidP="005A5B61">
      <w:pPr>
        <w:pStyle w:val="ae"/>
        <w:numPr>
          <w:ilvl w:val="2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>Уплата налога на прибыль организаций, исчисленного с дохода, полученного от размещения средств компенсационного фонда обеспечения договорных обязательства в кредитных организациях.</w:t>
      </w:r>
    </w:p>
    <w:p w14:paraId="06817EFB" w14:textId="77777777" w:rsidR="00870F1B" w:rsidRPr="00870F1B" w:rsidRDefault="00870F1B" w:rsidP="005A5B61">
      <w:pPr>
        <w:pStyle w:val="ae"/>
        <w:numPr>
          <w:ilvl w:val="2"/>
          <w:numId w:val="38"/>
        </w:numPr>
        <w:suppressAutoHyphens w:val="0"/>
        <w:spacing w:after="0" w:line="240" w:lineRule="auto"/>
        <w:jc w:val="both"/>
        <w:rPr>
          <w:rFonts w:eastAsia="Times New Roman"/>
          <w:color w:val="FF0000"/>
          <w:sz w:val="24"/>
          <w:szCs w:val="24"/>
        </w:rPr>
      </w:pPr>
      <w:r w:rsidRPr="00870F1B">
        <w:rPr>
          <w:rFonts w:eastAsia="Times New Roman"/>
          <w:sz w:val="24"/>
          <w:szCs w:val="24"/>
        </w:rPr>
        <w:t xml:space="preserve">Уплата налога в связи с применением саморегулируемой организацией </w:t>
      </w:r>
      <w:r>
        <w:rPr>
          <w:rFonts w:eastAsia="Times New Roman"/>
          <w:sz w:val="24"/>
          <w:szCs w:val="24"/>
        </w:rPr>
        <w:t xml:space="preserve"> упрощенной системы налогообложения, исчисленного с дохода. Полученного от размещения средств компенсационного фонда  обеспечения договорных обязательств в кредитных организациях.</w:t>
      </w:r>
    </w:p>
    <w:p w14:paraId="1A641072" w14:textId="19A9146E" w:rsidR="00D42A0C" w:rsidRPr="00870F1B" w:rsidRDefault="00D42A0C" w:rsidP="005A5B61">
      <w:pPr>
        <w:pStyle w:val="ae"/>
        <w:numPr>
          <w:ilvl w:val="2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870F1B">
        <w:rPr>
          <w:rFonts w:eastAsia="Times New Roman"/>
          <w:sz w:val="24"/>
          <w:szCs w:val="24"/>
        </w:rPr>
        <w:t>Перечисление средств компенсационного фонда обеспечения договорных обязательств Ассоциации на счета Национального объединения строителей, в случаях, установленных Градостроительным кодексом Российской Федерации, Федеральным законом от 29.12.2004 № 191-ФЗ «О введении в действие Градостроительного кодекса Российской Федерации».</w:t>
      </w:r>
    </w:p>
    <w:p w14:paraId="0BD7A315" w14:textId="2A9D92FA" w:rsidR="00D42A0C" w:rsidRPr="005A5B61" w:rsidRDefault="00870F1B" w:rsidP="005A5B61">
      <w:pPr>
        <w:pStyle w:val="ae"/>
        <w:numPr>
          <w:ilvl w:val="2"/>
          <w:numId w:val="3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D42A0C" w:rsidRPr="005A5B61">
        <w:rPr>
          <w:sz w:val="24"/>
          <w:szCs w:val="24"/>
        </w:rPr>
        <w:t>еречисление средств компенсационного фонда обеспечения договорных обязательств на специальный банковский счет, открытый в иной кредитной организации, соответствующей требованиям, установленным Правительством Российской Федерации, при закрытии специального банковского счета, на котором размещены указанные средства, в случае, указанном в пункте 6.3. настоящего Положения;</w:t>
      </w:r>
    </w:p>
    <w:p w14:paraId="6A9822E9" w14:textId="3FF0C5D7" w:rsidR="00D42A0C" w:rsidRPr="005A5B61" w:rsidRDefault="00870F1B" w:rsidP="005A5B61">
      <w:pPr>
        <w:pStyle w:val="ae"/>
        <w:numPr>
          <w:ilvl w:val="2"/>
          <w:numId w:val="3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D42A0C" w:rsidRPr="005A5B61">
        <w:rPr>
          <w:sz w:val="24"/>
          <w:szCs w:val="24"/>
        </w:rPr>
        <w:t>еречисление взноса в компенсационный фонд обеспечения договорных обязательств индивидуального предпринимателя, юридического лица, прекративших членство в Ассоциации, на специальный банковский счет в соответствии с частью 10 статьи 55.7 Градостроительного кодекса Российской Федерации;</w:t>
      </w:r>
    </w:p>
    <w:p w14:paraId="69802D04" w14:textId="3BF0A329" w:rsidR="00D42A0C" w:rsidRPr="005A5B61" w:rsidRDefault="00870F1B" w:rsidP="005A5B61">
      <w:pPr>
        <w:pStyle w:val="ae"/>
        <w:numPr>
          <w:ilvl w:val="2"/>
          <w:numId w:val="3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D42A0C" w:rsidRPr="005A5B61">
        <w:rPr>
          <w:sz w:val="24"/>
          <w:szCs w:val="24"/>
        </w:rPr>
        <w:t>озврат излишне самостоятельно уплаченных членом Ассоциации средств взноса в компенсационный фонд обеспечения договорных обязательств Ассоциации в случае поступления на специальный банковский счет Ассоциации средств Национального объединения саморегулируемых организаций, основанных на членстве лиц, осуществляющих строительство</w:t>
      </w:r>
      <w:r w:rsidR="002D0382">
        <w:rPr>
          <w:sz w:val="24"/>
          <w:szCs w:val="24"/>
        </w:rPr>
        <w:t xml:space="preserve"> (НОСТРОЙ)</w:t>
      </w:r>
      <w:r w:rsidR="00D42A0C" w:rsidRPr="005A5B61">
        <w:rPr>
          <w:sz w:val="24"/>
          <w:szCs w:val="24"/>
        </w:rPr>
        <w:t>, в соответствии с частью 16 статьи 55.16 Градостроительного кодекса Российской Федерации.</w:t>
      </w:r>
    </w:p>
    <w:p w14:paraId="754BF3A0" w14:textId="77777777" w:rsidR="00D42A0C" w:rsidRPr="005A5B61" w:rsidRDefault="00D42A0C" w:rsidP="005A5B61">
      <w:pPr>
        <w:widowControl/>
        <w:suppressAutoHyphens w:val="0"/>
        <w:ind w:firstLine="708"/>
        <w:jc w:val="both"/>
        <w:rPr>
          <w:rFonts w:ascii="Times New Roman" w:eastAsia="Times New Roman" w:hAnsi="Times New Roman"/>
        </w:rPr>
      </w:pPr>
    </w:p>
    <w:p w14:paraId="1A4DF19E" w14:textId="77777777" w:rsidR="001E2AC8" w:rsidRDefault="00D42A0C" w:rsidP="005A5B61">
      <w:pPr>
        <w:pStyle w:val="1"/>
        <w:numPr>
          <w:ilvl w:val="0"/>
          <w:numId w:val="38"/>
        </w:numPr>
        <w:spacing w:before="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2" w:name="_Toc464558733"/>
      <w:bookmarkStart w:id="43" w:name="_Toc52543070"/>
      <w:bookmarkEnd w:id="41"/>
      <w:r w:rsidRPr="005A5B61">
        <w:rPr>
          <w:rFonts w:ascii="Times New Roman" w:eastAsia="Times New Roman" w:hAnsi="Times New Roman" w:cs="Times New Roman"/>
          <w:sz w:val="24"/>
          <w:szCs w:val="24"/>
        </w:rPr>
        <w:t>Выплаты из средств</w:t>
      </w:r>
      <w:bookmarkStart w:id="44" w:name="_Toc464558734"/>
      <w:bookmarkEnd w:id="42"/>
      <w:r w:rsidRPr="005A5B61">
        <w:rPr>
          <w:rFonts w:ascii="Times New Roman" w:eastAsia="Times New Roman" w:hAnsi="Times New Roman" w:cs="Times New Roman"/>
          <w:sz w:val="24"/>
          <w:szCs w:val="24"/>
        </w:rPr>
        <w:t xml:space="preserve"> компенсационного фонда </w:t>
      </w:r>
    </w:p>
    <w:p w14:paraId="7DCE4705" w14:textId="3B3B0B66" w:rsidR="00D42A0C" w:rsidRPr="005A5B61" w:rsidRDefault="00D42A0C" w:rsidP="001E2AC8">
      <w:pPr>
        <w:pStyle w:val="1"/>
        <w:spacing w:before="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5B61">
        <w:rPr>
          <w:rFonts w:ascii="Times New Roman" w:eastAsia="Times New Roman" w:hAnsi="Times New Roman" w:cs="Times New Roman"/>
          <w:sz w:val="24"/>
          <w:szCs w:val="24"/>
        </w:rPr>
        <w:t>обеспечения договорных обязательств</w:t>
      </w:r>
      <w:bookmarkEnd w:id="43"/>
      <w:bookmarkEnd w:id="44"/>
    </w:p>
    <w:p w14:paraId="6D877B6E" w14:textId="77777777" w:rsidR="00D42A0C" w:rsidRPr="005A5B61" w:rsidRDefault="00D42A0C" w:rsidP="005A5B61">
      <w:pPr>
        <w:pStyle w:val="ae"/>
        <w:numPr>
          <w:ilvl w:val="1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bookmarkStart w:id="45" w:name="_Toc464461721"/>
      <w:r w:rsidRPr="005A5B61">
        <w:rPr>
          <w:rFonts w:eastAsia="Times New Roman"/>
          <w:sz w:val="24"/>
          <w:szCs w:val="24"/>
        </w:rPr>
        <w:t>Ассоциация в пределах, установленных пунктом 7.2 настоящего Положения, несет субсидиарную ответственность по обязательствам члена Ассоциации в случаях, установленных статьей 60.1 Градостроительного кодекса Российской Федерации.</w:t>
      </w:r>
    </w:p>
    <w:p w14:paraId="01972B78" w14:textId="77777777" w:rsidR="00D42A0C" w:rsidRPr="005A5B61" w:rsidRDefault="00D42A0C" w:rsidP="005A5B61">
      <w:pPr>
        <w:pStyle w:val="ae"/>
        <w:numPr>
          <w:ilvl w:val="1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>Размер выплаты из компенсационного фонда обеспечения договорных обязательств в результате наступления ответственности Ассоциации в соответствии с частями 1, 2 статьи 60.1 Градостроительного кодекса Российской Федерации по одному требованию о возмещении реального ущерба вследствие неисполнения или ненадлежащего исполнения членом Ассоциации договорных обязательств, а также неустойки (штрафа) по договорным обязательствам члена Ассоциации не может превышать одну четвертую доли средств компенсационного фонда обеспечения договорных обязательств, размер которого рассчитывается в соответствии с настоящим Положением на дату предъявления соответствующего требования.</w:t>
      </w:r>
    </w:p>
    <w:p w14:paraId="1F6B3B7D" w14:textId="77777777" w:rsidR="00D42A0C" w:rsidRPr="005A5B61" w:rsidRDefault="00D42A0C" w:rsidP="005A5B61">
      <w:pPr>
        <w:pStyle w:val="ae"/>
        <w:numPr>
          <w:ilvl w:val="1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>В случае, если ответственность члена Ассоциации за неисполнение или ненадлежащее исполнение членом Ассоциации договорных обязательств застрахована в соответствии с законодательством Российской Федерации, Ассоциации несет субсидиарную ответственность, предусмотренную пунктом 7.1 настоящего Положения, в части, не покрытой страховыми возмещениями. Условия страхования ответственности члена Ассоциации за неисполнение или ненадлежащее исполнение членом Ассоциации договорных обязательств определяются внутренними документами Ассоциации.</w:t>
      </w:r>
    </w:p>
    <w:p w14:paraId="6FD5FA48" w14:textId="77777777" w:rsidR="00D42A0C" w:rsidRPr="005A5B61" w:rsidRDefault="00D42A0C" w:rsidP="005A5B61">
      <w:pPr>
        <w:pStyle w:val="ae"/>
        <w:numPr>
          <w:ilvl w:val="1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>Возмещение реального ущерба вследствие неисполнения или ненадлежащего исполнения членом Ассоциации договорных обязательств, а также выплата неустойки (штрафа) по договорным обязательствам члена Ассоциации осуществляется Ассоциацией в судебном порядке в соответствии с законодательством Российской Федерации.</w:t>
      </w:r>
    </w:p>
    <w:p w14:paraId="7EEF999F" w14:textId="77777777" w:rsidR="00D42A0C" w:rsidRPr="005A5B61" w:rsidRDefault="00D42A0C" w:rsidP="005A5B61">
      <w:pPr>
        <w:keepNext/>
        <w:keepLines/>
        <w:rPr>
          <w:rFonts w:ascii="Times New Roman" w:hAnsi="Times New Roman"/>
          <w:b/>
        </w:rPr>
      </w:pPr>
    </w:p>
    <w:p w14:paraId="48E55BED" w14:textId="77777777" w:rsidR="00D42A0C" w:rsidRPr="005A5B61" w:rsidRDefault="00D42A0C" w:rsidP="005A5B61">
      <w:pPr>
        <w:pStyle w:val="1"/>
        <w:numPr>
          <w:ilvl w:val="0"/>
          <w:numId w:val="38"/>
        </w:numPr>
        <w:spacing w:before="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6" w:name="_Toc464558735"/>
      <w:bookmarkStart w:id="47" w:name="_Toc52543071"/>
      <w:bookmarkEnd w:id="45"/>
      <w:r w:rsidRPr="005A5B61">
        <w:rPr>
          <w:rFonts w:ascii="Times New Roman" w:eastAsia="Times New Roman" w:hAnsi="Times New Roman" w:cs="Times New Roman"/>
          <w:sz w:val="24"/>
          <w:szCs w:val="24"/>
        </w:rPr>
        <w:t>Информирование о текущем состоянии</w:t>
      </w:r>
      <w:bookmarkStart w:id="48" w:name="_Toc464558736"/>
      <w:bookmarkEnd w:id="46"/>
      <w:r w:rsidRPr="005A5B61">
        <w:rPr>
          <w:rFonts w:ascii="Times New Roman" w:eastAsia="Times New Roman" w:hAnsi="Times New Roman" w:cs="Times New Roman"/>
          <w:sz w:val="24"/>
          <w:szCs w:val="24"/>
        </w:rPr>
        <w:t xml:space="preserve"> компенсационного фонда обеспечения договорных обязательств</w:t>
      </w:r>
      <w:bookmarkEnd w:id="47"/>
      <w:bookmarkEnd w:id="48"/>
    </w:p>
    <w:p w14:paraId="220473FB" w14:textId="77777777" w:rsidR="00D42A0C" w:rsidRPr="005A5B61" w:rsidRDefault="00D42A0C" w:rsidP="005A5B61">
      <w:pPr>
        <w:pStyle w:val="ae"/>
        <w:numPr>
          <w:ilvl w:val="1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 xml:space="preserve">Сведения о размере сформированного Ассоциацией компенсационного фонда обеспечения договорных обязательств подлежат включению в государственный реестр саморегулируемых организаций в соответствии с Градостроительным кодексом Российской Федерации. </w:t>
      </w:r>
    </w:p>
    <w:p w14:paraId="1FE238B4" w14:textId="77777777" w:rsidR="00D42A0C" w:rsidRPr="005A5B61" w:rsidRDefault="00D42A0C" w:rsidP="005A5B61">
      <w:pPr>
        <w:pStyle w:val="ae"/>
        <w:numPr>
          <w:ilvl w:val="1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>В соответствии с Градостроительным кодексом Российской Федерации, а также законодательством Российской Федерации о государственном контроле (надзоре) Ассоциация обязана представлять в орган надзора за саморегулируемыми организациями по его запросу информацию и документы, необходимые для осуществления им своих функций, в том числе документ (выписку) кредитной организации по форме, установленной Банком России, содержащий сведения о движении средств компенсационного фонда обеспечения договорных обязательств, размещенных на специальном банковском счете, а также об остатках средств на таком счете, заверенный соответствующей кредитной организацией.</w:t>
      </w:r>
    </w:p>
    <w:p w14:paraId="44A62709" w14:textId="77777777" w:rsidR="00D42A0C" w:rsidRDefault="00D42A0C" w:rsidP="005A5B61">
      <w:pPr>
        <w:pStyle w:val="ae"/>
        <w:numPr>
          <w:ilvl w:val="1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lastRenderedPageBreak/>
        <w:t>Ассоциация обязана размещать на своем официальном сайте сведения о порядке размещения средств компенсационного фонда обеспечения договорных обязательств, установленном настоящим Положением, о кредитной организации, в которой открыт специальный банковский счет Ассоциации, информацию о составе и стоимости имущества компенсационного фонда обеспечения договорных обязательств, информацию о фактах осуществления выплат из компенсационного фонда обеспечения договорных обязательств и об основаниях таких выплат, если такие выплаты осуществлялись. Указанная информация подлежит размещению на официальном сайте Ассоциации ежеквартально не позднее чем в течение 5 (пяти) рабочих дней с начала очередного квартала в соответствии с Положением о раскрытии информации.</w:t>
      </w:r>
    </w:p>
    <w:p w14:paraId="35344F59" w14:textId="77777777" w:rsidR="005A5B61" w:rsidRPr="005A5B61" w:rsidRDefault="005A5B61" w:rsidP="005A5B61">
      <w:pPr>
        <w:pStyle w:val="ae"/>
        <w:suppressAutoHyphens w:val="0"/>
        <w:spacing w:after="0" w:line="240" w:lineRule="auto"/>
        <w:ind w:left="510"/>
        <w:jc w:val="both"/>
        <w:rPr>
          <w:rFonts w:eastAsia="Times New Roman"/>
          <w:sz w:val="24"/>
          <w:szCs w:val="24"/>
        </w:rPr>
      </w:pPr>
    </w:p>
    <w:p w14:paraId="32D4E352" w14:textId="77777777" w:rsidR="00D42A0C" w:rsidRPr="005A5B61" w:rsidRDefault="00D42A0C" w:rsidP="005A5B61">
      <w:pPr>
        <w:pStyle w:val="1"/>
        <w:numPr>
          <w:ilvl w:val="0"/>
          <w:numId w:val="38"/>
        </w:numPr>
        <w:spacing w:before="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9" w:name="_Toc464558737"/>
      <w:bookmarkStart w:id="50" w:name="_Toc52543072"/>
      <w:r w:rsidRPr="005A5B61">
        <w:rPr>
          <w:rFonts w:ascii="Times New Roman" w:eastAsia="Times New Roman" w:hAnsi="Times New Roman" w:cs="Times New Roman"/>
          <w:sz w:val="24"/>
          <w:szCs w:val="24"/>
        </w:rPr>
        <w:t>Перевод средств компенсационного фонда обеспечения договорных обязательств в случае исключения сведений об Ассоциации из государственного реестра саморегулируемых организаций</w:t>
      </w:r>
      <w:bookmarkEnd w:id="49"/>
      <w:bookmarkEnd w:id="50"/>
    </w:p>
    <w:p w14:paraId="2C21A066" w14:textId="77777777" w:rsidR="00D42A0C" w:rsidRPr="005A5B61" w:rsidRDefault="00D42A0C" w:rsidP="005A5B61">
      <w:pPr>
        <w:pStyle w:val="ae"/>
        <w:numPr>
          <w:ilvl w:val="1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>При исключении Ассоциации из государственного реестра саморегулируемых организаций права на средства компенсационного фонда обеспечения договорных обязательств переходят к Национальному объединению строителей. В этом случае кредитная организация по требованию Национального объединения строителей, направленному в порядке и по форме, которые установлены Правительством Российской Федерации, переводит средства компенсационного фонда обеспечения договорных обязательств саморегулируемой организации на специальный банковский счет Национального объединения строителей в недельный срок со дня исключения сведений об Ассоциации из государственного реестра.</w:t>
      </w:r>
    </w:p>
    <w:p w14:paraId="21133A34" w14:textId="77777777" w:rsidR="00D42A0C" w:rsidRDefault="00D42A0C" w:rsidP="005A5B61">
      <w:pPr>
        <w:pStyle w:val="ae"/>
        <w:numPr>
          <w:ilvl w:val="1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>Индивидуальный предприниматель или юридическое лицо в случае исключения сведений о саморегулируемой организации, членами которой они являлись,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Национальное объединение строителей с заявлением о перечислении зачисленных на счет Национального объединения строителей средств компенсационного фонда обеспечения договорных обязательств на счет саморегулируемой организации, которой принято решение о приеме индивидуального предпринимателя или юридического лица в члены саморегулируемой организации.</w:t>
      </w:r>
    </w:p>
    <w:p w14:paraId="79ACABDD" w14:textId="77777777" w:rsidR="005A5B61" w:rsidRPr="005A5B61" w:rsidRDefault="005A5B61" w:rsidP="005A5B61">
      <w:pPr>
        <w:pStyle w:val="ae"/>
        <w:suppressAutoHyphens w:val="0"/>
        <w:spacing w:after="0" w:line="240" w:lineRule="auto"/>
        <w:ind w:left="510"/>
        <w:jc w:val="both"/>
        <w:rPr>
          <w:rFonts w:eastAsia="Times New Roman"/>
          <w:sz w:val="24"/>
          <w:szCs w:val="24"/>
        </w:rPr>
      </w:pPr>
    </w:p>
    <w:p w14:paraId="704A285B" w14:textId="77777777" w:rsidR="00D42A0C" w:rsidRPr="005A5B61" w:rsidRDefault="00D42A0C" w:rsidP="005A5B61">
      <w:pPr>
        <w:pStyle w:val="1"/>
        <w:numPr>
          <w:ilvl w:val="0"/>
          <w:numId w:val="38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51" w:name="_Toc464558738"/>
      <w:bookmarkStart w:id="52" w:name="_Toc52543073"/>
      <w:r w:rsidRPr="005A5B61">
        <w:rPr>
          <w:rFonts w:ascii="Times New Roman" w:hAnsi="Times New Roman" w:cs="Times New Roman"/>
          <w:sz w:val="24"/>
          <w:szCs w:val="24"/>
        </w:rPr>
        <w:t>Переходные положения</w:t>
      </w:r>
      <w:bookmarkEnd w:id="51"/>
      <w:bookmarkEnd w:id="52"/>
    </w:p>
    <w:p w14:paraId="67FB1AA0" w14:textId="77777777" w:rsidR="00D42A0C" w:rsidRPr="005A5B61" w:rsidRDefault="00D42A0C" w:rsidP="005A5B61">
      <w:pPr>
        <w:pStyle w:val="ae"/>
        <w:numPr>
          <w:ilvl w:val="1"/>
          <w:numId w:val="38"/>
        </w:numPr>
        <w:spacing w:after="0" w:line="240" w:lineRule="auto"/>
        <w:jc w:val="both"/>
        <w:rPr>
          <w:sz w:val="24"/>
          <w:szCs w:val="24"/>
        </w:rPr>
      </w:pPr>
      <w:r w:rsidRPr="005A5B61">
        <w:rPr>
          <w:sz w:val="24"/>
          <w:szCs w:val="24"/>
        </w:rPr>
        <w:t>Компенсационный фонд обеспечения договорных обязательств сформирован на основании заявлений своих членов до 01.07.2017.</w:t>
      </w:r>
    </w:p>
    <w:p w14:paraId="273957CC" w14:textId="77777777" w:rsidR="00D42A0C" w:rsidRPr="005A5B61" w:rsidRDefault="00D42A0C" w:rsidP="005A5B61">
      <w:pPr>
        <w:pStyle w:val="ae"/>
        <w:numPr>
          <w:ilvl w:val="1"/>
          <w:numId w:val="38"/>
        </w:numPr>
        <w:spacing w:after="0" w:line="240" w:lineRule="auto"/>
        <w:jc w:val="both"/>
        <w:rPr>
          <w:sz w:val="24"/>
          <w:szCs w:val="24"/>
        </w:rPr>
      </w:pPr>
      <w:r w:rsidRPr="005A5B61">
        <w:rPr>
          <w:sz w:val="24"/>
          <w:szCs w:val="24"/>
        </w:rPr>
        <w:t>В переходный период формирования компенсационного фонда обеспечения договорных обязательств, до 01.07.2017 Ассоциацией на основании заявлений членов о намерении принимать участие в заключении договоров с использованием конкурентных способов определения поставщиков (подрядчиков, исполнителей) использованы доходы, полученные от размещения средств компенсационного фонда Ассоциации, сформированного до 4 июля 2016 года, в качестве взноса (части взноса) члена Ассоциации в компенсационный фонд обеспечения договорных обязательств пропорционально размеру ранее внесенного им взноса в компенсационный фонд Ассоциации.</w:t>
      </w:r>
    </w:p>
    <w:p w14:paraId="5DEA079F" w14:textId="77777777" w:rsidR="00D42A0C" w:rsidRPr="005A5B61" w:rsidRDefault="00D42A0C" w:rsidP="005A5B61">
      <w:pPr>
        <w:pStyle w:val="ae"/>
        <w:numPr>
          <w:ilvl w:val="1"/>
          <w:numId w:val="38"/>
        </w:numPr>
        <w:spacing w:after="0" w:line="240" w:lineRule="auto"/>
        <w:jc w:val="both"/>
        <w:rPr>
          <w:sz w:val="24"/>
          <w:szCs w:val="24"/>
        </w:rPr>
      </w:pPr>
      <w:r w:rsidRPr="005A5B61">
        <w:rPr>
          <w:sz w:val="24"/>
          <w:szCs w:val="24"/>
        </w:rPr>
        <w:t>Суммы взносов, превышающие минимальный взнос в компенсационный фонд обеспечения договорных обязательств, учитываются при повышении членами уровня ответственности по обязательствам.</w:t>
      </w:r>
    </w:p>
    <w:p w14:paraId="763348C8" w14:textId="77777777" w:rsidR="00D42A0C" w:rsidRPr="005A5B61" w:rsidRDefault="00D42A0C" w:rsidP="005A5B61">
      <w:pPr>
        <w:pStyle w:val="ae"/>
        <w:numPr>
          <w:ilvl w:val="1"/>
          <w:numId w:val="38"/>
        </w:numPr>
        <w:spacing w:after="0" w:line="240" w:lineRule="auto"/>
        <w:jc w:val="both"/>
        <w:rPr>
          <w:sz w:val="24"/>
          <w:szCs w:val="24"/>
        </w:rPr>
      </w:pPr>
      <w:r w:rsidRPr="005A5B61">
        <w:rPr>
          <w:sz w:val="24"/>
          <w:szCs w:val="24"/>
        </w:rPr>
        <w:t xml:space="preserve">В компенсационный фонд обеспечения договорных обязательств зачислены средства компенсационного фонда </w:t>
      </w:r>
      <w:r w:rsidRPr="005A5B61">
        <w:rPr>
          <w:rFonts w:eastAsia="Times New Roman"/>
          <w:sz w:val="24"/>
          <w:szCs w:val="24"/>
          <w:lang w:eastAsia="ru-RU"/>
        </w:rPr>
        <w:t>Ассоциации</w:t>
      </w:r>
      <w:r w:rsidRPr="005A5B61">
        <w:rPr>
          <w:sz w:val="24"/>
          <w:szCs w:val="24"/>
        </w:rPr>
        <w:t xml:space="preserve">, внесенные ранее исключенными членами </w:t>
      </w:r>
      <w:r w:rsidRPr="005A5B61">
        <w:rPr>
          <w:rFonts w:eastAsia="Times New Roman"/>
          <w:sz w:val="24"/>
          <w:szCs w:val="24"/>
          <w:lang w:eastAsia="ru-RU"/>
        </w:rPr>
        <w:t>Ассоциации</w:t>
      </w:r>
      <w:r w:rsidRPr="005A5B61">
        <w:rPr>
          <w:sz w:val="24"/>
          <w:szCs w:val="24"/>
        </w:rPr>
        <w:t xml:space="preserve">, и членами </w:t>
      </w:r>
      <w:r w:rsidRPr="005A5B61">
        <w:rPr>
          <w:rFonts w:eastAsia="Times New Roman"/>
          <w:sz w:val="24"/>
          <w:szCs w:val="24"/>
          <w:lang w:eastAsia="ru-RU"/>
        </w:rPr>
        <w:t>Ассоциации</w:t>
      </w:r>
      <w:r w:rsidRPr="005A5B61">
        <w:rPr>
          <w:sz w:val="24"/>
          <w:szCs w:val="24"/>
        </w:rPr>
        <w:t xml:space="preserve">, добровольно прекратившими членство в </w:t>
      </w:r>
      <w:r w:rsidRPr="005A5B61">
        <w:rPr>
          <w:rFonts w:eastAsia="Times New Roman"/>
          <w:sz w:val="24"/>
          <w:szCs w:val="24"/>
          <w:lang w:eastAsia="ru-RU"/>
        </w:rPr>
        <w:t>Ассоциации</w:t>
      </w:r>
      <w:r w:rsidRPr="005A5B61">
        <w:rPr>
          <w:sz w:val="24"/>
          <w:szCs w:val="24"/>
        </w:rPr>
        <w:t xml:space="preserve">, а также доходы, полученные от размещения средств компенсационного фонда </w:t>
      </w:r>
      <w:r w:rsidRPr="005A5B61">
        <w:rPr>
          <w:rFonts w:eastAsia="Times New Roman"/>
          <w:sz w:val="24"/>
          <w:szCs w:val="24"/>
          <w:lang w:eastAsia="ru-RU"/>
        </w:rPr>
        <w:t>Ассоциации</w:t>
      </w:r>
      <w:r w:rsidRPr="005A5B61">
        <w:rPr>
          <w:sz w:val="24"/>
          <w:szCs w:val="24"/>
        </w:rPr>
        <w:t xml:space="preserve">. </w:t>
      </w:r>
    </w:p>
    <w:p w14:paraId="287C21AF" w14:textId="77777777" w:rsidR="00D42A0C" w:rsidRPr="005A5B61" w:rsidRDefault="00D42A0C" w:rsidP="005A5B61">
      <w:pPr>
        <w:pStyle w:val="ab"/>
        <w:outlineLvl w:val="0"/>
      </w:pPr>
    </w:p>
    <w:p w14:paraId="3D250852" w14:textId="77777777" w:rsidR="00D42A0C" w:rsidRPr="00E57B01" w:rsidRDefault="00D42A0C" w:rsidP="00E57B01">
      <w:pPr>
        <w:pStyle w:val="3"/>
        <w:numPr>
          <w:ilvl w:val="0"/>
          <w:numId w:val="38"/>
        </w:numPr>
        <w:spacing w:before="0" w:after="0"/>
        <w:jc w:val="center"/>
        <w:rPr>
          <w:rFonts w:ascii="Times New Roman" w:hAnsi="Times New Roman" w:cs="Times New Roman"/>
          <w:sz w:val="24"/>
        </w:rPr>
      </w:pPr>
      <w:bookmarkStart w:id="53" w:name="_Порядок_выдачи_займов"/>
      <w:bookmarkEnd w:id="53"/>
      <w:r w:rsidRPr="00E57B01">
        <w:rPr>
          <w:rFonts w:ascii="Times New Roman" w:hAnsi="Times New Roman" w:cs="Times New Roman"/>
          <w:sz w:val="24"/>
        </w:rPr>
        <w:lastRenderedPageBreak/>
        <w:t>Порядок выдачи займов членам Ассоциации и осуществления контроля за использованием средств, предоставленных по таким займам</w:t>
      </w:r>
    </w:p>
    <w:p w14:paraId="50BD1225" w14:textId="02BAB279" w:rsidR="00EB535E" w:rsidRPr="005A5B61" w:rsidRDefault="008F46EA" w:rsidP="005A5B61">
      <w:pPr>
        <w:pStyle w:val="ae"/>
        <w:numPr>
          <w:ilvl w:val="1"/>
          <w:numId w:val="38"/>
        </w:numPr>
        <w:spacing w:after="0" w:line="240" w:lineRule="auto"/>
        <w:jc w:val="both"/>
        <w:rPr>
          <w:sz w:val="24"/>
          <w:szCs w:val="24"/>
        </w:rPr>
      </w:pPr>
      <w:r w:rsidRPr="005A5B61">
        <w:rPr>
          <w:sz w:val="24"/>
          <w:szCs w:val="24"/>
        </w:rPr>
        <w:t>В</w:t>
      </w:r>
      <w:r w:rsidR="00A4697C" w:rsidRPr="005A5B61">
        <w:rPr>
          <w:sz w:val="24"/>
          <w:szCs w:val="24"/>
        </w:rPr>
        <w:t xml:space="preserve"> целях оказания поддержки членам Ассоциации допускается предоставление Ассоциацией займов своим членам за счет средств компенсационного фонда обеспечения договорных обязательств</w:t>
      </w:r>
      <w:r w:rsidR="00EF3AB7" w:rsidRPr="005A5B61">
        <w:rPr>
          <w:sz w:val="24"/>
          <w:szCs w:val="24"/>
        </w:rPr>
        <w:t xml:space="preserve">, </w:t>
      </w:r>
      <w:r w:rsidR="007F48EC" w:rsidRPr="005A5B61">
        <w:rPr>
          <w:sz w:val="24"/>
          <w:szCs w:val="24"/>
        </w:rPr>
        <w:t xml:space="preserve">в соответствии с </w:t>
      </w:r>
      <w:r w:rsidR="00E46AD1">
        <w:rPr>
          <w:sz w:val="24"/>
          <w:szCs w:val="24"/>
        </w:rPr>
        <w:t>П</w:t>
      </w:r>
      <w:r w:rsidR="007F48EC" w:rsidRPr="005A5B61">
        <w:rPr>
          <w:sz w:val="24"/>
          <w:szCs w:val="24"/>
        </w:rPr>
        <w:t>остановлением Правительства Российской Федерации от 27.06.2020 № 938 «Об утверждении Положения об отдельных условиях предоставления займов членам саморегулируемых организаций и порядке осуществления контроля за использованием средств, предоставленных по таким займам» и в сроки, установленные частью 17 статьи 3.3 Федерального закона от 29.12.2004 № 191–ФЗ «О введении в действие Градостроительного</w:t>
      </w:r>
      <w:r w:rsidR="002A21F0" w:rsidRPr="005A5B61">
        <w:rPr>
          <w:sz w:val="24"/>
          <w:szCs w:val="24"/>
        </w:rPr>
        <w:t xml:space="preserve"> кодекса Российской Федерации».</w:t>
      </w:r>
    </w:p>
    <w:p w14:paraId="006E05EA" w14:textId="77777777" w:rsidR="00D42A0C" w:rsidRPr="005A5B61" w:rsidRDefault="00D42A0C" w:rsidP="005A5B61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 xml:space="preserve">Объем предоставляемых Ассоциацией займов не может превышать 50 процентов от общего объема средств компенсационного фонда обеспечения договорных обязательств при условии, что выдача таких займов не приводит к снижению размера средств компенсационного фонда ниже его размера, определяемого на день принятия Ассоциацией решения о предоставлении суммы займа исходя из фактического количества членов Ассоциации и уровня их ответственности по обязательствам. </w:t>
      </w:r>
    </w:p>
    <w:p w14:paraId="17E587C6" w14:textId="51E7FED6" w:rsidR="00D42A0C" w:rsidRPr="005A5B61" w:rsidRDefault="00D42A0C" w:rsidP="005A5B61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 xml:space="preserve">Предельные размеры займов для одного члена Ассоциации не могут превышать 15 процентов от 50 процентов средств компенсационного фонда обеспечения договорных обязательств при условии, что выдача таких займов не приводит к снижению размера средств компенсационного фонда ниже его размера, определяемого на день принятия Ассоциацией решения о предоставлении суммы займа исходя из фактического количества членов Ассоциации и уровня их ответственности по обязательствам. </w:t>
      </w:r>
      <w:r w:rsidR="00E46AD1">
        <w:rPr>
          <w:rFonts w:eastAsia="Lucida Sans Unicode"/>
        </w:rPr>
        <w:t xml:space="preserve"> Сумма выданных займов на одного члена Ассоциации составляет не более 10 (десяти) миллионов рублей в течение календарного года с учетом ранее выданных и непогашенных займов.</w:t>
      </w:r>
    </w:p>
    <w:p w14:paraId="5B967F63" w14:textId="77777777" w:rsidR="00D42A0C" w:rsidRPr="005A5B61" w:rsidRDefault="00D42A0C" w:rsidP="005A5B61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Размер займа для конкретного члена Ассоциации устанавливается договором о предоставлении займа (далее - договор займа) в соответствии с решением Совета Ассоциации о предоставлении займа, но не может превышать предельный размер займа, установленный пунктом 11.3 настоящего Положения.</w:t>
      </w:r>
    </w:p>
    <w:p w14:paraId="37A1D0BF" w14:textId="1EA49A05" w:rsidR="00D42A0C" w:rsidRPr="005A5B61" w:rsidRDefault="00D42A0C" w:rsidP="005A5B61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В день принятия Ассоциацией решения о предоставлении займа бухгалтерия на основании приказа Президента Ассоциации осуществляет расчет размера части компенсационного фонда обеспечения договорных обязательств, подлежащей использованию в целях выдачи займов, в соответствии с пунктом 11.2</w:t>
      </w:r>
      <w:r w:rsidR="00E46AD1">
        <w:rPr>
          <w:rFonts w:eastAsia="Lucida Sans Unicode"/>
        </w:rPr>
        <w:t>, 11.3</w:t>
      </w:r>
      <w:r w:rsidRPr="005A5B61">
        <w:rPr>
          <w:rFonts w:eastAsia="Lucida Sans Unicode"/>
        </w:rPr>
        <w:t xml:space="preserve"> настоящего Положения. </w:t>
      </w:r>
    </w:p>
    <w:p w14:paraId="55D1EE07" w14:textId="39EF37E5" w:rsidR="00D42A0C" w:rsidRPr="005A5B61" w:rsidRDefault="00D42A0C" w:rsidP="005A5B61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 xml:space="preserve">Размер процентов за пользование займом </w:t>
      </w:r>
      <w:r w:rsidR="00E46AD1">
        <w:rPr>
          <w:rFonts w:eastAsia="Lucida Sans Unicode"/>
        </w:rPr>
        <w:t>устанавливается в размере</w:t>
      </w:r>
      <w:r w:rsidRPr="005A5B61">
        <w:rPr>
          <w:rFonts w:eastAsia="Lucida Sans Unicode"/>
        </w:rPr>
        <w:t xml:space="preserve"> ½ ключевой ставки Центрального банка Российской Федерации, д</w:t>
      </w:r>
      <w:r w:rsidR="001E2AC8">
        <w:rPr>
          <w:rFonts w:eastAsia="Lucida Sans Unicode"/>
        </w:rPr>
        <w:t>ействующей на день выдачи займа.</w:t>
      </w:r>
    </w:p>
    <w:p w14:paraId="71A556AF" w14:textId="0C48D7D8" w:rsidR="00D42A0C" w:rsidRPr="005A5B61" w:rsidRDefault="00D42A0C" w:rsidP="005A5B61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 xml:space="preserve">Предельный срок предоставления займа не более 1 года со дня заключения договора займа, а в случае если заем предоставлен на цели, предусмотренные пунктом 11.8.2. - не более 5 рабочих дней со дня указанного в договоре </w:t>
      </w:r>
      <w:r w:rsidR="00E46AD1">
        <w:rPr>
          <w:rFonts w:eastAsia="Lucida Sans Unicode"/>
        </w:rPr>
        <w:t xml:space="preserve">строительного </w:t>
      </w:r>
      <w:r w:rsidRPr="005A5B61">
        <w:rPr>
          <w:rFonts w:eastAsia="Lucida Sans Unicode"/>
        </w:rPr>
        <w:t>подряда</w:t>
      </w:r>
      <w:r w:rsidR="00E46AD1">
        <w:rPr>
          <w:rFonts w:eastAsia="Lucida Sans Unicode"/>
        </w:rPr>
        <w:t>, договоре подряда на осуществление сноса,</w:t>
      </w:r>
      <w:r w:rsidRPr="005A5B61">
        <w:rPr>
          <w:rFonts w:eastAsia="Lucida Sans Unicode"/>
        </w:rPr>
        <w:t xml:space="preserve"> срока исполнения обязательств по нему.</w:t>
      </w:r>
    </w:p>
    <w:p w14:paraId="6EFB771A" w14:textId="77777777" w:rsidR="00D42A0C" w:rsidRPr="005A5B61" w:rsidRDefault="00D42A0C" w:rsidP="005A5B61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 xml:space="preserve">Заем может быть предоставлен только на цели, определенные Правительством РФ: </w:t>
      </w:r>
    </w:p>
    <w:p w14:paraId="40150047" w14:textId="77777777" w:rsidR="00D42A0C" w:rsidRPr="005A5B61" w:rsidRDefault="00D42A0C" w:rsidP="005A5B61">
      <w:pPr>
        <w:pStyle w:val="ae"/>
        <w:numPr>
          <w:ilvl w:val="2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>выплата заработной платы работникам члена Ассоциации, а также уплата в отношении таких работников налога на доходы физических лиц, страховых взносов по обязательному социальному страхованию, страховых взносов по обязательному медицинскому страхованию и страховых взносов по обязательному пенсионному страхованию;</w:t>
      </w:r>
    </w:p>
    <w:p w14:paraId="00B889ED" w14:textId="77777777" w:rsidR="00D42A0C" w:rsidRPr="005A5B61" w:rsidRDefault="00D42A0C" w:rsidP="005A5B61">
      <w:pPr>
        <w:pStyle w:val="ae"/>
        <w:numPr>
          <w:ilvl w:val="2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>приобретение строительных материалов, конструкций, оборудования для выполнения по заключенным договорам (контрактам) работ по строительству, реконструкции, капитальному ремонту, сносу объектов капитального строительства, по сохранению объектов культурного наследия в соответствии с федеральными законами «</w:t>
      </w:r>
      <w:hyperlink r:id="rId10" w:history="1">
        <w:r w:rsidRPr="005A5B61">
          <w:rPr>
            <w:rFonts w:eastAsia="Times New Roman"/>
            <w:sz w:val="24"/>
            <w:szCs w:val="24"/>
          </w:rPr>
          <w:t>О контрактной системе</w:t>
        </w:r>
      </w:hyperlink>
      <w:r w:rsidRPr="005A5B61">
        <w:rPr>
          <w:rFonts w:eastAsia="Times New Roman"/>
          <w:sz w:val="24"/>
          <w:szCs w:val="24"/>
        </w:rPr>
        <w:t xml:space="preserve"> в сфере закупок товаров, работ, услуг для обеспечения государственных и муниципальных нужд» и «</w:t>
      </w:r>
      <w:hyperlink r:id="rId11" w:history="1">
        <w:r w:rsidRPr="005A5B61">
          <w:rPr>
            <w:rFonts w:eastAsia="Times New Roman"/>
            <w:sz w:val="24"/>
            <w:szCs w:val="24"/>
          </w:rPr>
          <w:t>О закупках товаров</w:t>
        </w:r>
      </w:hyperlink>
      <w:r w:rsidRPr="005A5B61">
        <w:rPr>
          <w:rFonts w:eastAsia="Times New Roman"/>
          <w:sz w:val="24"/>
          <w:szCs w:val="24"/>
        </w:rPr>
        <w:t xml:space="preserve">, работ, услуг отдельными видами юридических лиц», </w:t>
      </w:r>
      <w:hyperlink r:id="rId12" w:history="1">
        <w:r w:rsidRPr="005A5B61">
          <w:rPr>
            <w:rFonts w:eastAsia="Times New Roman"/>
            <w:sz w:val="24"/>
            <w:szCs w:val="24"/>
          </w:rPr>
          <w:t>постановлением</w:t>
        </w:r>
      </w:hyperlink>
      <w:r w:rsidRPr="005A5B61">
        <w:rPr>
          <w:rFonts w:eastAsia="Times New Roman"/>
          <w:sz w:val="24"/>
          <w:szCs w:val="24"/>
        </w:rPr>
        <w:t xml:space="preserve"> Правительства Российской Федерации от 1 июля </w:t>
      </w:r>
      <w:r w:rsidRPr="005A5B61">
        <w:rPr>
          <w:rFonts w:eastAsia="Times New Roman"/>
          <w:sz w:val="24"/>
          <w:szCs w:val="24"/>
        </w:rPr>
        <w:lastRenderedPageBreak/>
        <w:t xml:space="preserve">2016 г.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домах», а также для выполнения указанных работ по договорам, заключенным в целях строительства многоквартирных домов и (или) иных объектов недвижимости в соответствии с Федеральным </w:t>
      </w:r>
      <w:hyperlink r:id="rId13" w:history="1">
        <w:r w:rsidRPr="005A5B61">
          <w:rPr>
            <w:rFonts w:eastAsia="Times New Roman"/>
            <w:sz w:val="24"/>
            <w:szCs w:val="24"/>
          </w:rPr>
          <w:t>законом</w:t>
        </w:r>
      </w:hyperlink>
      <w:r w:rsidRPr="005A5B61">
        <w:rPr>
          <w:rFonts w:eastAsia="Times New Roman"/>
          <w:sz w:val="24"/>
          <w:szCs w:val="24"/>
        </w:rPr>
        <w:t xml:space="preserve">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</w:t>
      </w:r>
    </w:p>
    <w:p w14:paraId="428FEC50" w14:textId="2BA68C75" w:rsidR="00D42A0C" w:rsidRPr="005A5B61" w:rsidRDefault="00D42A0C" w:rsidP="005A5B61">
      <w:pPr>
        <w:pStyle w:val="ae"/>
        <w:numPr>
          <w:ilvl w:val="2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>уплата вознаграждения банку за предоставление новой банковской гарантии или внесение изменений в ранее выданную банковскую гарантию, обеспечивающих исполнение обязательств подрядчика по договорам</w:t>
      </w:r>
      <w:r w:rsidR="000C26A8">
        <w:rPr>
          <w:rFonts w:eastAsia="Times New Roman"/>
          <w:sz w:val="24"/>
          <w:szCs w:val="24"/>
        </w:rPr>
        <w:t xml:space="preserve"> строительного</w:t>
      </w:r>
      <w:r w:rsidRPr="005A5B61">
        <w:rPr>
          <w:rFonts w:eastAsia="Times New Roman"/>
          <w:sz w:val="24"/>
          <w:szCs w:val="24"/>
        </w:rPr>
        <w:t xml:space="preserve"> подряда</w:t>
      </w:r>
      <w:r w:rsidR="000C26A8">
        <w:rPr>
          <w:rFonts w:eastAsia="Times New Roman"/>
          <w:sz w:val="24"/>
          <w:szCs w:val="24"/>
        </w:rPr>
        <w:t>, договорам подряда на осуществление сноса</w:t>
      </w:r>
      <w:r w:rsidRPr="005A5B61">
        <w:rPr>
          <w:rFonts w:eastAsia="Times New Roman"/>
          <w:sz w:val="24"/>
          <w:szCs w:val="24"/>
        </w:rPr>
        <w:t>;</w:t>
      </w:r>
    </w:p>
    <w:p w14:paraId="2669A124" w14:textId="0BB7BED2" w:rsidR="00D42A0C" w:rsidRPr="005A5B61" w:rsidRDefault="00D42A0C" w:rsidP="005A5B61">
      <w:pPr>
        <w:pStyle w:val="ae"/>
        <w:numPr>
          <w:ilvl w:val="2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 xml:space="preserve">уплата обеспечения заявки на участие в закупке работ в целях заключения договора </w:t>
      </w:r>
      <w:r w:rsidR="000C26A8">
        <w:rPr>
          <w:rFonts w:eastAsia="Times New Roman"/>
          <w:sz w:val="24"/>
          <w:szCs w:val="24"/>
        </w:rPr>
        <w:t>строительного</w:t>
      </w:r>
      <w:r w:rsidR="000C26A8" w:rsidRPr="005A5B61">
        <w:rPr>
          <w:rFonts w:eastAsia="Times New Roman"/>
          <w:sz w:val="24"/>
          <w:szCs w:val="24"/>
        </w:rPr>
        <w:t xml:space="preserve"> подряда</w:t>
      </w:r>
      <w:r w:rsidR="000C26A8">
        <w:rPr>
          <w:rFonts w:eastAsia="Times New Roman"/>
          <w:sz w:val="24"/>
          <w:szCs w:val="24"/>
        </w:rPr>
        <w:t>, договора подряда на осуществление сноса</w:t>
      </w:r>
      <w:r w:rsidRPr="000C26A8">
        <w:rPr>
          <w:rFonts w:eastAsia="Times New Roman"/>
          <w:sz w:val="24"/>
          <w:szCs w:val="24"/>
        </w:rPr>
        <w:t>;</w:t>
      </w:r>
    </w:p>
    <w:p w14:paraId="3D57AC7B" w14:textId="0E7F7E1E" w:rsidR="00D42A0C" w:rsidRPr="005A5B61" w:rsidRDefault="000C26A8" w:rsidP="005A5B61">
      <w:pPr>
        <w:pStyle w:val="ae"/>
        <w:numPr>
          <w:ilvl w:val="2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приобретение строительных материалов, конструкций, оборудования для выполнения работ по </w:t>
      </w:r>
      <w:r w:rsidR="00D42A0C" w:rsidRPr="005A5B61">
        <w:rPr>
          <w:rFonts w:eastAsia="Times New Roman"/>
          <w:sz w:val="24"/>
          <w:szCs w:val="24"/>
        </w:rPr>
        <w:t>строительству, реконструкции, капитальному ремонту объектов здравоохранения, образования, культуры, спорта, иных объектов социального обслуживания населения на основании концессионных соглашений и (или) соглашений о государственно-частном партнерстве, муниципально-частном партнерстве;</w:t>
      </w:r>
    </w:p>
    <w:p w14:paraId="6780D2AF" w14:textId="77777777" w:rsidR="00D42A0C" w:rsidRPr="005A5B61" w:rsidRDefault="00D42A0C" w:rsidP="005A5B61">
      <w:pPr>
        <w:pStyle w:val="ae"/>
        <w:numPr>
          <w:ilvl w:val="2"/>
          <w:numId w:val="38"/>
        </w:numPr>
        <w:suppressAutoHyphens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sz w:val="24"/>
          <w:szCs w:val="24"/>
        </w:rPr>
        <w:t>приобретение электронных вычислительных машин и типовых программ для них, обеспечивающих формирование и ведение информационной модели объекта капитального строительства</w:t>
      </w:r>
      <w:r w:rsidRPr="000C26A8">
        <w:rPr>
          <w:rFonts w:eastAsia="Times New Roman"/>
          <w:sz w:val="24"/>
          <w:szCs w:val="24"/>
        </w:rPr>
        <w:t>.</w:t>
      </w:r>
    </w:p>
    <w:p w14:paraId="541F61E8" w14:textId="77777777" w:rsidR="00D42A0C" w:rsidRPr="005A5B61" w:rsidRDefault="00D42A0C" w:rsidP="005A5B61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Заем предоставляется при условии соответствия члена Ассоциации, обратившегося с заявкой на получение займа (далее – заемщик), требованиям:</w:t>
      </w:r>
    </w:p>
    <w:p w14:paraId="52FBF56B" w14:textId="77777777" w:rsidR="00D42A0C" w:rsidRPr="005A5B61" w:rsidRDefault="00D42A0C" w:rsidP="005A5B61">
      <w:pPr>
        <w:pStyle w:val="ac"/>
        <w:numPr>
          <w:ilvl w:val="2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член Ассоциации не имеет задолженности по выплате заработной платы на 1-е число месяца, предшествующего месяцу, в котором подается заявка на получение займа;</w:t>
      </w:r>
    </w:p>
    <w:p w14:paraId="2702F88B" w14:textId="114BBB85" w:rsidR="00D42A0C" w:rsidRPr="005A5B61" w:rsidRDefault="00D42A0C" w:rsidP="005A5B61">
      <w:pPr>
        <w:pStyle w:val="ac"/>
        <w:numPr>
          <w:ilvl w:val="2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член Ассоциации не имеет</w:t>
      </w:r>
      <w:r w:rsidR="000C26A8">
        <w:rPr>
          <w:rFonts w:eastAsia="Lucida Sans Unicode"/>
        </w:rPr>
        <w:t xml:space="preserve"> </w:t>
      </w:r>
      <w:r w:rsidRPr="005A5B61">
        <w:rPr>
          <w:rFonts w:eastAsia="Lucida Sans Unicode"/>
        </w:rPr>
        <w:t>по состоянию на 1-е число месяца, в котором подается заявка на получение займа, задолженности по уплате налогов, сборов, пеней, штрафов и процентов, подлежащих уплате в соответствии с законодательством Российской Федерации, превышающей 300 000 рублей;</w:t>
      </w:r>
    </w:p>
    <w:p w14:paraId="3805AAD6" w14:textId="77777777" w:rsidR="00D42A0C" w:rsidRPr="005A5B61" w:rsidRDefault="00D42A0C" w:rsidP="005A5B61">
      <w:pPr>
        <w:pStyle w:val="ac"/>
        <w:numPr>
          <w:ilvl w:val="2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член Ассоциации - юридическое лицо не находится в состоянии ликвидации и не имеет решения суда о введении в отношении его внешнего управления или о продлении срока такого внешнего управления либо решения суда о признании его несостоятельным (банкротом) и об открытии конкурсного производства;</w:t>
      </w:r>
    </w:p>
    <w:p w14:paraId="4C77B260" w14:textId="77777777" w:rsidR="00D42A0C" w:rsidRPr="005A5B61" w:rsidRDefault="00D42A0C" w:rsidP="005A5B61">
      <w:pPr>
        <w:pStyle w:val="ac"/>
        <w:numPr>
          <w:ilvl w:val="2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член Ассоциации не имеет административного приостановления его деятельности в соответствии с Кодексом Российской Федерации об административных правонарушениях;</w:t>
      </w:r>
    </w:p>
    <w:p w14:paraId="2702F687" w14:textId="77777777" w:rsidR="00D42A0C" w:rsidRPr="005A5B61" w:rsidRDefault="00D42A0C" w:rsidP="005A5B61">
      <w:pPr>
        <w:pStyle w:val="ac"/>
        <w:numPr>
          <w:ilvl w:val="2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член Ассоциации не находится в реестрах недобросовестных поставщиков, ведение которых осуществляется в соответствии с федеральными законами «О закупках товаров, работ, услуг отдельными видами юридических лиц» и «О контрактной системе в сфере закупок товаров, работ, услуг для обеспечения государственных и муниципальных нужд»;</w:t>
      </w:r>
    </w:p>
    <w:p w14:paraId="37B850DE" w14:textId="77777777" w:rsidR="00D42A0C" w:rsidRPr="005A5B61" w:rsidRDefault="00D42A0C" w:rsidP="005A5B61">
      <w:pPr>
        <w:pStyle w:val="ac"/>
        <w:numPr>
          <w:ilvl w:val="2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учредители (участники) или члены коллегиального исполнительного органа, единоличный исполнительный орган члена Ассоциации - юридического лица, а в случае передачи полномочий единоличного исполнительного органа управляющей организации или управляющему - единоличный исполнительный орган управляющей организации или управляющий не имеют непогашенную или неснятую судимость за преступления в сфере экономики;</w:t>
      </w:r>
    </w:p>
    <w:p w14:paraId="3503147D" w14:textId="77777777" w:rsidR="00D42A0C" w:rsidRPr="005A5B61" w:rsidRDefault="00D42A0C" w:rsidP="005A5B61">
      <w:pPr>
        <w:pStyle w:val="ac"/>
        <w:numPr>
          <w:ilvl w:val="2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 xml:space="preserve">учредители (участники) или члены коллегиального исполнительного органа, единоличный исполнительный орган члена саморегулируемой организации - юридического </w:t>
      </w:r>
      <w:r w:rsidRPr="005A5B61">
        <w:rPr>
          <w:rFonts w:eastAsia="Lucida Sans Unicode"/>
        </w:rPr>
        <w:lastRenderedPageBreak/>
        <w:t>лица, а в случае передачи полномочий единоличного исполнительного органа управляющей организации или управляющему - единоличный исполнительный орган управляющей организации или управляющий не привлекались к субсидиарной ответственности в соответствии с Федеральным законом «О несостоятельности (банкротстве)»;</w:t>
      </w:r>
    </w:p>
    <w:p w14:paraId="5235CFF5" w14:textId="77777777" w:rsidR="00D42A0C" w:rsidRPr="005A5B61" w:rsidRDefault="00D42A0C" w:rsidP="005A5B61">
      <w:pPr>
        <w:pStyle w:val="ac"/>
        <w:numPr>
          <w:ilvl w:val="2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представлено обязательство об обеспечении исполнения обязательств заемщика по договору займа одним или несколькими из следующих способов:</w:t>
      </w:r>
    </w:p>
    <w:p w14:paraId="7577CDF5" w14:textId="77777777" w:rsidR="00D42A0C" w:rsidRPr="005A5B61" w:rsidRDefault="00D42A0C" w:rsidP="005A5B61">
      <w:pPr>
        <w:pStyle w:val="ac"/>
        <w:numPr>
          <w:ilvl w:val="0"/>
          <w:numId w:val="45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залог имущества стоимостью, превышающей сумму займа не менее чем на 30 процентов (договор залога разрабатывается Ассоциацией);</w:t>
      </w:r>
    </w:p>
    <w:p w14:paraId="102515AF" w14:textId="77777777" w:rsidR="00D42A0C" w:rsidRPr="005A5B61" w:rsidRDefault="00D42A0C" w:rsidP="005A5B61">
      <w:pPr>
        <w:pStyle w:val="ac"/>
        <w:numPr>
          <w:ilvl w:val="0"/>
          <w:numId w:val="45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уступка права требования денежных обязательств по договорам подряда на сумму запрашиваемого займа (договор уступки права требования разрабатывается Ассоциацией);</w:t>
      </w:r>
    </w:p>
    <w:p w14:paraId="79BDA0C7" w14:textId="77777777" w:rsidR="00D42A0C" w:rsidRPr="005A5B61" w:rsidRDefault="00D42A0C" w:rsidP="005A5B61">
      <w:pPr>
        <w:pStyle w:val="ac"/>
        <w:numPr>
          <w:ilvl w:val="0"/>
          <w:numId w:val="45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поручительство учредителей (участников), единоличного исполнительного органа заемщика - юридического лица, поручительство иных лиц (договор поручительства разрабатывается Ассоциацией).</w:t>
      </w:r>
    </w:p>
    <w:p w14:paraId="73603071" w14:textId="77777777" w:rsidR="002F0AF6" w:rsidRDefault="00D42A0C" w:rsidP="002F0AF6">
      <w:pPr>
        <w:pStyle w:val="ac"/>
        <w:numPr>
          <w:ilvl w:val="2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член Ассоциации имеет заключенны</w:t>
      </w:r>
      <w:r w:rsidR="000C26A8">
        <w:rPr>
          <w:rFonts w:eastAsia="Lucida Sans Unicode"/>
        </w:rPr>
        <w:t xml:space="preserve">й с кредитной организацией, в которой Ассоциацией </w:t>
      </w:r>
      <w:r w:rsidR="002F0AF6">
        <w:rPr>
          <w:rFonts w:eastAsia="Lucida Sans Unicode"/>
        </w:rPr>
        <w:t>размещены средства компенсационного фонда обеспечения договорных обязательств, договор банковского счета, предусматривающий:</w:t>
      </w:r>
    </w:p>
    <w:p w14:paraId="1A39C7B5" w14:textId="13D38BBD" w:rsidR="002F0AF6" w:rsidRDefault="002F0AF6" w:rsidP="002F0AF6">
      <w:pPr>
        <w:pStyle w:val="ac"/>
        <w:spacing w:before="0" w:after="0"/>
        <w:ind w:firstLine="709"/>
        <w:jc w:val="both"/>
        <w:textAlignment w:val="top"/>
        <w:rPr>
          <w:rFonts w:eastAsia="Lucida Sans Unicode"/>
        </w:rPr>
      </w:pPr>
      <w:r w:rsidRPr="002F0AF6">
        <w:rPr>
          <w:rFonts w:eastAsia="Lucida Sans Unicode"/>
        </w:rPr>
        <w:t>- отказ кредитной организации в списании денежных средств с банковского счета заемщика в пользу третьих лиц в случае получения кредитной организацией уведомления Ассоциации об осуществлении отказа в списании денежных средств</w:t>
      </w:r>
      <w:r>
        <w:rPr>
          <w:rFonts w:eastAsia="Lucida Sans Unicode"/>
        </w:rPr>
        <w:t>;</w:t>
      </w:r>
    </w:p>
    <w:p w14:paraId="02C28AD5" w14:textId="0B84E306" w:rsidR="002F0AF6" w:rsidRPr="002F0AF6" w:rsidRDefault="002F0AF6" w:rsidP="002F0AF6">
      <w:pPr>
        <w:pStyle w:val="ac"/>
        <w:spacing w:before="0" w:after="0"/>
        <w:ind w:firstLine="709"/>
        <w:jc w:val="both"/>
        <w:textAlignment w:val="top"/>
        <w:rPr>
          <w:rFonts w:eastAsia="Lucida Sans Unicode"/>
        </w:rPr>
      </w:pPr>
      <w:r>
        <w:rPr>
          <w:rFonts w:eastAsia="Lucida Sans Unicode"/>
        </w:rPr>
        <w:t xml:space="preserve">- списание денежных средств на специальный банковский счет, на котором размещены средства компенсационного фонда обеспечения договорных обязательств Ассоциации, в случае направления Ассоциацией заемщику и в кредитную организацию требования о досрочном возврате суммы займа и процентов за пользование займом; </w:t>
      </w:r>
    </w:p>
    <w:p w14:paraId="4171B46E" w14:textId="5905C520" w:rsidR="00D42A0C" w:rsidRPr="002F0AF6" w:rsidRDefault="002F0AF6" w:rsidP="000C26A8">
      <w:pPr>
        <w:pStyle w:val="ac"/>
        <w:numPr>
          <w:ilvl w:val="2"/>
          <w:numId w:val="38"/>
        </w:numPr>
        <w:spacing w:before="0" w:after="0"/>
        <w:ind w:firstLine="709"/>
        <w:jc w:val="both"/>
        <w:textAlignment w:val="top"/>
        <w:rPr>
          <w:rFonts w:eastAsia="Lucida Sans Unicode"/>
        </w:rPr>
      </w:pPr>
      <w:r>
        <w:rPr>
          <w:rFonts w:eastAsia="Lucida Sans Unicode"/>
        </w:rPr>
        <w:t xml:space="preserve">член Ассоциации имеет заключенные </w:t>
      </w:r>
      <w:r w:rsidR="00D42A0C" w:rsidRPr="002F0AF6">
        <w:rPr>
          <w:rFonts w:eastAsia="Lucida Sans Unicode"/>
        </w:rPr>
        <w:t>четырехсторонние соглашения с Ассоциацией, кредитной организацией, в которой открыт специальный банковский счет Ассоциации, и кредитными организациями, в которых членом Ассоциации открыты банковские счета, о списании с данных банковских счетов суммы займа и процентов за пользование займом в пользу Ассоциации на основании предъявленного Ассоциацией требования о списании суммы займа и процентов за пользование займом;</w:t>
      </w:r>
    </w:p>
    <w:p w14:paraId="4223C38A" w14:textId="77777777" w:rsidR="00D42A0C" w:rsidRPr="005A5B61" w:rsidRDefault="00D42A0C" w:rsidP="005A5B61">
      <w:pPr>
        <w:pStyle w:val="ac"/>
        <w:numPr>
          <w:ilvl w:val="2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член Ассоциации имеет план расходования займа с указанием целей его использования, соответствующих пункту 11.8 (подпункты 11.8.1 – 11.8.6) настоящего Положения, и лиц, в пользу которых будут осуществляться платежи за счет средств займа;</w:t>
      </w:r>
    </w:p>
    <w:p w14:paraId="71116E54" w14:textId="77777777" w:rsidR="00D42A0C" w:rsidRPr="005A5B61" w:rsidRDefault="00D42A0C" w:rsidP="005A5B61">
      <w:pPr>
        <w:pStyle w:val="ac"/>
        <w:numPr>
          <w:ilvl w:val="2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член Ассоциации не имеет задолженности по уплате членских взносов в Ассоциацию;</w:t>
      </w:r>
    </w:p>
    <w:p w14:paraId="44C28D9E" w14:textId="2940140D" w:rsidR="00D42A0C" w:rsidRPr="005A5B61" w:rsidRDefault="00D42A0C" w:rsidP="005A5B61">
      <w:pPr>
        <w:pStyle w:val="ac"/>
        <w:numPr>
          <w:ilvl w:val="2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отсутствуют выплаты из компенсационн</w:t>
      </w:r>
      <w:r w:rsidR="002F0AF6">
        <w:rPr>
          <w:rFonts w:eastAsia="Lucida Sans Unicode"/>
        </w:rPr>
        <w:t xml:space="preserve">ых </w:t>
      </w:r>
      <w:r w:rsidRPr="005A5B61">
        <w:rPr>
          <w:rFonts w:eastAsia="Lucida Sans Unicode"/>
        </w:rPr>
        <w:t>фонд</w:t>
      </w:r>
      <w:r w:rsidR="002F0AF6">
        <w:rPr>
          <w:rFonts w:eastAsia="Lucida Sans Unicode"/>
        </w:rPr>
        <w:t>ов</w:t>
      </w:r>
      <w:r w:rsidRPr="005A5B61">
        <w:rPr>
          <w:rFonts w:eastAsia="Lucida Sans Unicode"/>
        </w:rPr>
        <w:t xml:space="preserve"> </w:t>
      </w:r>
      <w:r w:rsidR="002F0AF6">
        <w:rPr>
          <w:rFonts w:eastAsia="Lucida Sans Unicode"/>
        </w:rPr>
        <w:t xml:space="preserve">Ассоциации </w:t>
      </w:r>
      <w:r w:rsidRPr="005A5B61">
        <w:rPr>
          <w:rFonts w:eastAsia="Lucida Sans Unicode"/>
        </w:rPr>
        <w:t>возмещения вреда и обеспечения договорных обязательств по вине заемщика;</w:t>
      </w:r>
    </w:p>
    <w:p w14:paraId="76BFBF09" w14:textId="77777777" w:rsidR="00D42A0C" w:rsidRPr="005A5B61" w:rsidRDefault="00D42A0C" w:rsidP="005A5B61">
      <w:pPr>
        <w:pStyle w:val="ac"/>
        <w:numPr>
          <w:ilvl w:val="2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отсутствуют находящиеся в производстве судов иски к члену Ассоциации о возмещени</w:t>
      </w:r>
      <w:r w:rsidRPr="001E2AC8">
        <w:rPr>
          <w:rFonts w:eastAsia="Lucida Sans Unicode"/>
        </w:rPr>
        <w:t>и</w:t>
      </w:r>
      <w:r w:rsidRPr="005A5B61">
        <w:rPr>
          <w:rFonts w:eastAsia="Lucida Sans Unicode"/>
        </w:rPr>
        <w:t xml:space="preserve"> вреда (ущерба), связанные с недостатками выполненных работ по строительству, реконструкции, капитальному ремонту, сносу объектов капитального строительства, а также с неисполнением или ненадлежащим исполнением членом Ассоциации обязательств по договорам строительного подряда, заключенным с использованием конкурентных способов;</w:t>
      </w:r>
    </w:p>
    <w:p w14:paraId="3510B7E7" w14:textId="5DF21AF9" w:rsidR="00D42A0C" w:rsidRPr="005A5B61" w:rsidRDefault="00D42A0C" w:rsidP="005A5B61">
      <w:pPr>
        <w:pStyle w:val="ac"/>
        <w:numPr>
          <w:ilvl w:val="2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 xml:space="preserve">отсутствуют вступившие в силу в течение </w:t>
      </w:r>
      <w:r w:rsidR="00536FC5">
        <w:rPr>
          <w:rFonts w:eastAsia="Lucida Sans Unicode"/>
        </w:rPr>
        <w:t>2 (</w:t>
      </w:r>
      <w:r w:rsidRPr="005A5B61">
        <w:rPr>
          <w:rFonts w:eastAsia="Lucida Sans Unicode"/>
        </w:rPr>
        <w:t>двух</w:t>
      </w:r>
      <w:r w:rsidR="00536FC5">
        <w:rPr>
          <w:rFonts w:eastAsia="Lucida Sans Unicode"/>
        </w:rPr>
        <w:t>)</w:t>
      </w:r>
      <w:r w:rsidRPr="005A5B61">
        <w:rPr>
          <w:rFonts w:eastAsia="Lucida Sans Unicode"/>
        </w:rPr>
        <w:t xml:space="preserve"> месяцев, предшествующих принятию решения о выдаче займа, судебные решения о взыскании с члена Ассоциации денежных средств</w:t>
      </w:r>
      <w:r w:rsidRPr="005A5B61">
        <w:t xml:space="preserve">, </w:t>
      </w:r>
      <w:r w:rsidRPr="005A5B61">
        <w:rPr>
          <w:rFonts w:eastAsia="Lucida Sans Unicode"/>
        </w:rPr>
        <w:t>а также незавершенные исполнительные производства в отношении члена Ассоциации о взыскании денежных средств;</w:t>
      </w:r>
    </w:p>
    <w:p w14:paraId="5D6BE7AB" w14:textId="2C019913" w:rsidR="00D42A0C" w:rsidRPr="005A5B61" w:rsidRDefault="00D42A0C" w:rsidP="005A5B61">
      <w:pPr>
        <w:pStyle w:val="ac"/>
        <w:numPr>
          <w:ilvl w:val="2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в отношении члена Ассоциации отсутствует действующая мера дисциплинарного воздействия;</w:t>
      </w:r>
    </w:p>
    <w:p w14:paraId="0FA3614B" w14:textId="2EB393CF" w:rsidR="00D42A0C" w:rsidRPr="005A5B61" w:rsidRDefault="00D42A0C" w:rsidP="005A5B61">
      <w:pPr>
        <w:pStyle w:val="ac"/>
        <w:numPr>
          <w:ilvl w:val="2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 xml:space="preserve">у члена Ассоциации </w:t>
      </w:r>
      <w:r w:rsidR="00536FC5" w:rsidRPr="005A5B61">
        <w:rPr>
          <w:rFonts w:eastAsia="Lucida Sans Unicode"/>
        </w:rPr>
        <w:t xml:space="preserve">отсутствуют </w:t>
      </w:r>
      <w:r w:rsidRPr="005A5B61">
        <w:rPr>
          <w:rFonts w:eastAsia="Lucida Sans Unicode"/>
        </w:rPr>
        <w:t>неисполненные предписания органов государственного (муниципального) контроля (надзора) в сфере строительства;</w:t>
      </w:r>
    </w:p>
    <w:p w14:paraId="09D82961" w14:textId="77777777" w:rsidR="00D42A0C" w:rsidRPr="005A5B61" w:rsidRDefault="00D42A0C" w:rsidP="005A5B61">
      <w:pPr>
        <w:pStyle w:val="ac"/>
        <w:numPr>
          <w:ilvl w:val="2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 xml:space="preserve">сведения о члене Ассоциации не находятся в реестре недобросовестных подрядных организаций, предусмотренном постановлением Правительства Российской </w:t>
      </w:r>
      <w:r w:rsidRPr="005A5B61">
        <w:rPr>
          <w:rFonts w:eastAsia="Lucida Sans Unicode"/>
        </w:rPr>
        <w:lastRenderedPageBreak/>
        <w:t>Федерации от 01.07.2016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домах»;</w:t>
      </w:r>
    </w:p>
    <w:p w14:paraId="44B82B61" w14:textId="77777777" w:rsidR="00D42A0C" w:rsidRPr="005A5B61" w:rsidRDefault="00D42A0C" w:rsidP="005A5B61">
      <w:pPr>
        <w:pStyle w:val="ac"/>
        <w:numPr>
          <w:ilvl w:val="2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сведения, изложенные в документах, представленных членом Ассоциации, являются достоверными;</w:t>
      </w:r>
    </w:p>
    <w:p w14:paraId="68650A78" w14:textId="77777777" w:rsidR="00D42A0C" w:rsidRPr="005A5B61" w:rsidRDefault="00D42A0C" w:rsidP="005A5B61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В целях получения займа член Ассоциации подает в заявку на получение займа с приложением следующих документов:</w:t>
      </w:r>
    </w:p>
    <w:p w14:paraId="074F7C75" w14:textId="77777777" w:rsidR="00D42A0C" w:rsidRPr="005A5B61" w:rsidRDefault="00D42A0C" w:rsidP="005A5B61">
      <w:pPr>
        <w:pStyle w:val="ac"/>
        <w:numPr>
          <w:ilvl w:val="0"/>
          <w:numId w:val="45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справки об отсутствии задолженности по выплате заработной платы работникам члена Ассоциации - юридического лица, подписанн</w:t>
      </w:r>
      <w:r w:rsidRPr="001E2AC8">
        <w:rPr>
          <w:rFonts w:eastAsia="Lucida Sans Unicode"/>
        </w:rPr>
        <w:t>ая</w:t>
      </w:r>
      <w:r w:rsidRPr="005A5B61">
        <w:rPr>
          <w:rFonts w:eastAsia="Lucida Sans Unicode"/>
        </w:rPr>
        <w:t xml:space="preserve"> уполномоченным лицом члена Ассоциации, по состоянию на 1 апреля 2020 г., на 1-е число месяца, предшествующего месяцу, в котором подается заявка на получение займа;</w:t>
      </w:r>
    </w:p>
    <w:p w14:paraId="0F664656" w14:textId="77777777" w:rsidR="00D42A0C" w:rsidRPr="005A5B61" w:rsidRDefault="00D42A0C" w:rsidP="005A5B61">
      <w:pPr>
        <w:pStyle w:val="ac"/>
        <w:numPr>
          <w:ilvl w:val="0"/>
          <w:numId w:val="45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справка налогового органа о задолженности по уплате налогов, сборов, пеней, штрафов и процентов, подлежащих уплате в соответствии с законодательством Российской Федерации, по состоянию на 1-е число месяца, в котором представляются документы;</w:t>
      </w:r>
    </w:p>
    <w:p w14:paraId="61A4FCB3" w14:textId="77777777" w:rsidR="00D42A0C" w:rsidRPr="005A5B61" w:rsidRDefault="00D42A0C" w:rsidP="005A5B61">
      <w:pPr>
        <w:pStyle w:val="ac"/>
        <w:numPr>
          <w:ilvl w:val="0"/>
          <w:numId w:val="45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справка о наличии (отсутствии) непогашенной или неснятой судимости за преступления в сфере экономики у лиц, указанных в пункте 11.9.6 настоящего Положения (в случае отсутствия такой справки на день подачи документов она может быть представлена до подписания Ассоциацией договора займа);</w:t>
      </w:r>
    </w:p>
    <w:p w14:paraId="117F465B" w14:textId="77777777" w:rsidR="00D42A0C" w:rsidRPr="005A5B61" w:rsidRDefault="00D42A0C" w:rsidP="005A5B61">
      <w:pPr>
        <w:pStyle w:val="ac"/>
        <w:numPr>
          <w:ilvl w:val="0"/>
          <w:numId w:val="45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копии бухгалтерской (финансовой) отчетности за год, предшествующий году подачи документов;</w:t>
      </w:r>
    </w:p>
    <w:p w14:paraId="5ABAD70A" w14:textId="77777777" w:rsidR="00D42A0C" w:rsidRPr="005A5B61" w:rsidRDefault="00D42A0C" w:rsidP="005A5B61">
      <w:pPr>
        <w:pStyle w:val="ac"/>
        <w:numPr>
          <w:ilvl w:val="0"/>
          <w:numId w:val="45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сведения о наличии (отсутствии) привлечения к субсидиарной ответственности лиц, указанных в пункте 11.9.7 настоящего Положения;</w:t>
      </w:r>
    </w:p>
    <w:p w14:paraId="4CD88D7F" w14:textId="77777777" w:rsidR="00D42A0C" w:rsidRPr="005A5B61" w:rsidRDefault="00D42A0C" w:rsidP="005A5B61">
      <w:pPr>
        <w:pStyle w:val="ac"/>
        <w:numPr>
          <w:ilvl w:val="0"/>
          <w:numId w:val="45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обязательство об обеспечении исполнения обязательств заемщика по договору займа, указанное в пункте 11.9.8 настоящего Положения;</w:t>
      </w:r>
    </w:p>
    <w:p w14:paraId="2AB92C70" w14:textId="77777777" w:rsidR="00D42A0C" w:rsidRPr="005A5B61" w:rsidRDefault="00D42A0C" w:rsidP="005A5B61">
      <w:pPr>
        <w:pStyle w:val="ac"/>
        <w:numPr>
          <w:ilvl w:val="0"/>
          <w:numId w:val="45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договор банковского счета, указанный в пункте 11.9.9 настоящего Положения;</w:t>
      </w:r>
    </w:p>
    <w:p w14:paraId="1CEA7C5D" w14:textId="77777777" w:rsidR="00D42A0C" w:rsidRPr="005A5B61" w:rsidRDefault="00D42A0C" w:rsidP="005A5B61">
      <w:pPr>
        <w:pStyle w:val="ac"/>
        <w:numPr>
          <w:ilvl w:val="0"/>
          <w:numId w:val="45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соглашения, указанные в пункте 11.9.10 настоящего Положения;</w:t>
      </w:r>
    </w:p>
    <w:p w14:paraId="6AB1ADAF" w14:textId="77777777" w:rsidR="00D42A0C" w:rsidRPr="005A5B61" w:rsidRDefault="00D42A0C" w:rsidP="005A5B61">
      <w:pPr>
        <w:pStyle w:val="ac"/>
        <w:numPr>
          <w:ilvl w:val="0"/>
          <w:numId w:val="45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справка налогового органа об открытых банковских счетах заемщика в кредитных организациях;</w:t>
      </w:r>
    </w:p>
    <w:p w14:paraId="3D6111BA" w14:textId="77777777" w:rsidR="00D42A0C" w:rsidRPr="005A5B61" w:rsidRDefault="00D42A0C" w:rsidP="005A5B61">
      <w:pPr>
        <w:pStyle w:val="ac"/>
        <w:numPr>
          <w:ilvl w:val="0"/>
          <w:numId w:val="45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договоры подряда с приложением документов, подтверждающих объем выполненных по таким договорам работ (при наличии);</w:t>
      </w:r>
    </w:p>
    <w:p w14:paraId="6A916482" w14:textId="77777777" w:rsidR="00536FC5" w:rsidRDefault="00D42A0C" w:rsidP="00536FC5">
      <w:pPr>
        <w:pStyle w:val="ac"/>
        <w:numPr>
          <w:ilvl w:val="0"/>
          <w:numId w:val="45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план расходования займа с указанием целей его использования, соответствующих пункту 11.8 (подпункты 11.8.1 – 11.8.6) настоящего Положения, и лиц, в пользу которых будут осуществляться платежи за счет средств займа.</w:t>
      </w:r>
    </w:p>
    <w:p w14:paraId="7B2FF4D8" w14:textId="444F205A" w:rsidR="00A4706F" w:rsidRDefault="00A4706F" w:rsidP="00A4706F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A15088">
        <w:rPr>
          <w:rFonts w:eastAsia="Lucida Sans Unicode"/>
        </w:rPr>
        <w:t xml:space="preserve">В целях получения займа, член Ассоциации помимо заявки, предусмотренной </w:t>
      </w:r>
      <w:r w:rsidR="00A15088" w:rsidRPr="00A15088">
        <w:rPr>
          <w:rFonts w:eastAsia="Lucida Sans Unicode"/>
        </w:rPr>
        <w:t xml:space="preserve">               </w:t>
      </w:r>
      <w:r w:rsidRPr="00A15088">
        <w:rPr>
          <w:rFonts w:eastAsia="Lucida Sans Unicode"/>
        </w:rPr>
        <w:t>п. 11.10 настоящего Положения и документов к ней, предоставляет в Ассоциацию</w:t>
      </w:r>
      <w:r>
        <w:rPr>
          <w:rFonts w:eastAsia="Lucida Sans Unicode"/>
        </w:rPr>
        <w:t xml:space="preserve"> отчет </w:t>
      </w:r>
      <w:r w:rsidRPr="00536FC5">
        <w:rPr>
          <w:rFonts w:eastAsia="Lucida Sans Unicode"/>
        </w:rPr>
        <w:t>независимого оценщика, осуществившего оценку рыночной стоимости предмета залога, в случае, если способом обеспечения исполнения обязательств члена Ассоциации по договору займа выбран залог имущества.</w:t>
      </w:r>
      <w:r>
        <w:rPr>
          <w:rFonts w:eastAsia="Lucida Sans Unicode"/>
        </w:rPr>
        <w:t xml:space="preserve"> Список аккредитованных оценочных компаний устанавливается решением Совета Ассоциа</w:t>
      </w:r>
      <w:r w:rsidRPr="00A832EE">
        <w:rPr>
          <w:rFonts w:eastAsia="Lucida Sans Unicode"/>
        </w:rPr>
        <w:t>ции. На момент направления заявления члена Ассоциации и принятия решения</w:t>
      </w:r>
      <w:r w:rsidR="00A832EE" w:rsidRPr="00A832EE">
        <w:rPr>
          <w:rFonts w:eastAsia="Lucida Sans Unicode"/>
        </w:rPr>
        <w:t xml:space="preserve"> о выдаче займа Советом Ассоциации,</w:t>
      </w:r>
      <w:r w:rsidRPr="00A832EE">
        <w:rPr>
          <w:rFonts w:eastAsia="Lucida Sans Unicode"/>
        </w:rPr>
        <w:t xml:space="preserve"> должна действовать мера поддержки по выдаче займов членам саморегулируемых организаций, предусмотренная законодательством РФ.</w:t>
      </w:r>
    </w:p>
    <w:p w14:paraId="7F96AEA5" w14:textId="2D694253" w:rsidR="00D42A0C" w:rsidRPr="005A5B61" w:rsidRDefault="00D42A0C" w:rsidP="00A4706F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Формы документов для предоставления займа, примерные формы договоров займа, поручительства, залога, уступки прав требования</w:t>
      </w:r>
      <w:r w:rsidR="00A4706F">
        <w:rPr>
          <w:rFonts w:eastAsia="Lucida Sans Unicode"/>
        </w:rPr>
        <w:t>, а также рекомендации по обеспечению займов,</w:t>
      </w:r>
      <w:r w:rsidRPr="005A5B61">
        <w:rPr>
          <w:rFonts w:eastAsia="Lucida Sans Unicode"/>
        </w:rPr>
        <w:t xml:space="preserve"> утверждаются Советом Ассоциации. </w:t>
      </w:r>
    </w:p>
    <w:p w14:paraId="52B6ECFF" w14:textId="77777777" w:rsidR="00D42A0C" w:rsidRPr="005A5B61" w:rsidRDefault="00D42A0C" w:rsidP="005A5B61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Заявка на получение займа регистрируется в день ее поступления в журнале регистрации входящих документов. Отметка о регистрации должна содержать сведения о дате и времени такой регистрации.</w:t>
      </w:r>
    </w:p>
    <w:p w14:paraId="4EAED29F" w14:textId="4CD418C2" w:rsidR="00D42A0C" w:rsidRPr="005A5B61" w:rsidRDefault="00D42A0C" w:rsidP="005A5B61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lastRenderedPageBreak/>
        <w:t xml:space="preserve">Ассоциация рассматривает заявки на получение займа в течение </w:t>
      </w:r>
      <w:r w:rsidR="00A4706F">
        <w:rPr>
          <w:rFonts w:eastAsia="Lucida Sans Unicode"/>
        </w:rPr>
        <w:t>3</w:t>
      </w:r>
      <w:r w:rsidRPr="005A5B61">
        <w:rPr>
          <w:rFonts w:eastAsia="Lucida Sans Unicode"/>
        </w:rPr>
        <w:t>0 рабочих дней с даты их поступления в порядке очередности их поступления.</w:t>
      </w:r>
    </w:p>
    <w:p w14:paraId="23D2EB64" w14:textId="77777777" w:rsidR="00D42A0C" w:rsidRPr="005A5B61" w:rsidRDefault="00D42A0C" w:rsidP="005A5B61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 xml:space="preserve">Ассоциация при рассмотрении заявки на получение займа вправе использовать общедоступные источники информации (автоматизированные информационные системы Федеральной налоговой службы России, информационную систему «Картотека арбитражных дел», Единый федеральный реестр сведений о банкротстве и другие). </w:t>
      </w:r>
    </w:p>
    <w:p w14:paraId="2312317A" w14:textId="77777777" w:rsidR="0032368A" w:rsidRDefault="00A4706F" w:rsidP="005A5B61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>
        <w:rPr>
          <w:rFonts w:eastAsia="Lucida Sans Unicode"/>
        </w:rPr>
        <w:t>Ассоциация вправе направлять запросы в адрес областных, муниципальных, исполнительных органов власти</w:t>
      </w:r>
      <w:r w:rsidR="0032368A">
        <w:rPr>
          <w:rFonts w:eastAsia="Lucida Sans Unicode"/>
        </w:rPr>
        <w:t>, других заинтересованных лиц по документам и сведениям, включенным в состав заявления на получение займа.</w:t>
      </w:r>
    </w:p>
    <w:p w14:paraId="6D9D15B2" w14:textId="1F448795" w:rsidR="00D42A0C" w:rsidRPr="005A5B61" w:rsidRDefault="00D42A0C" w:rsidP="005A5B61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Совет Ассоциации принимает по заявке решение о предоставлении займа либо об отказе в его предоставлении с указанием основания для отказа.</w:t>
      </w:r>
    </w:p>
    <w:p w14:paraId="3E563A9C" w14:textId="77777777" w:rsidR="00D42A0C" w:rsidRPr="005A5B61" w:rsidRDefault="00D42A0C" w:rsidP="005A5B61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 xml:space="preserve">Основаниями для отказа в предоставлении займа являются: </w:t>
      </w:r>
    </w:p>
    <w:p w14:paraId="0D1350B6" w14:textId="77777777" w:rsidR="00D42A0C" w:rsidRPr="005A5B61" w:rsidRDefault="00D42A0C" w:rsidP="005A5B61">
      <w:pPr>
        <w:pStyle w:val="ac"/>
        <w:numPr>
          <w:ilvl w:val="0"/>
          <w:numId w:val="45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непредставление полного объема документов, указанных в пункте 11.10 настоящего Положения или предоставление документов, несоответствующих формам, утвержденны</w:t>
      </w:r>
      <w:r w:rsidRPr="00A832EE">
        <w:rPr>
          <w:rFonts w:eastAsia="Lucida Sans Unicode"/>
        </w:rPr>
        <w:t>х</w:t>
      </w:r>
      <w:r w:rsidRPr="005A5B61">
        <w:rPr>
          <w:rFonts w:eastAsia="Lucida Sans Unicode"/>
        </w:rPr>
        <w:t xml:space="preserve"> Советом Ассоциации;</w:t>
      </w:r>
    </w:p>
    <w:p w14:paraId="390C0805" w14:textId="16D263DA" w:rsidR="00D42A0C" w:rsidRPr="005A5B61" w:rsidRDefault="00D42A0C" w:rsidP="005A5B61">
      <w:pPr>
        <w:pStyle w:val="ac"/>
        <w:numPr>
          <w:ilvl w:val="0"/>
          <w:numId w:val="45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 xml:space="preserve">несоответствие заемщика требованиям, установленным пунктами 11.9.1-11.9.12, настоящего Положения; </w:t>
      </w:r>
    </w:p>
    <w:p w14:paraId="1D9C809C" w14:textId="77777777" w:rsidR="00D42A0C" w:rsidRPr="005A5B61" w:rsidRDefault="00D42A0C" w:rsidP="005A5B61">
      <w:pPr>
        <w:pStyle w:val="ac"/>
        <w:numPr>
          <w:ilvl w:val="0"/>
          <w:numId w:val="45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сумма запрошенного займа превышает предельный размер займа, установленный пунктом 11.3 настоящего Положения, в том числе с учетом ранее предоставленных и не возвращенных займов, на день принятия Ассоциацией решения о предоставлении займа;</w:t>
      </w:r>
    </w:p>
    <w:p w14:paraId="17FE9D84" w14:textId="77777777" w:rsidR="00D42A0C" w:rsidRDefault="00D42A0C" w:rsidP="005A5B61">
      <w:pPr>
        <w:pStyle w:val="ac"/>
        <w:numPr>
          <w:ilvl w:val="0"/>
          <w:numId w:val="45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исчерпан лимит максимально возможного объема предоставленных Ассоциацией займов, установленный пунктом 11.2 настоящего Положения;</w:t>
      </w:r>
    </w:p>
    <w:p w14:paraId="543AFDDE" w14:textId="3662F160" w:rsidR="008C6E86" w:rsidRPr="005A5B61" w:rsidRDefault="008C6E86" w:rsidP="005A5B61">
      <w:pPr>
        <w:pStyle w:val="ac"/>
        <w:numPr>
          <w:ilvl w:val="0"/>
          <w:numId w:val="45"/>
        </w:numPr>
        <w:spacing w:before="0" w:after="0"/>
        <w:jc w:val="both"/>
        <w:textAlignment w:val="top"/>
        <w:rPr>
          <w:rFonts w:eastAsia="Lucida Sans Unicode"/>
        </w:rPr>
      </w:pPr>
      <w:r>
        <w:rPr>
          <w:rFonts w:eastAsia="Lucida Sans Unicode"/>
        </w:rPr>
        <w:t>истечение срока действия меры поддержки на момент принятия решения Советом Ассоциации о предоставлении займа.</w:t>
      </w:r>
    </w:p>
    <w:p w14:paraId="1DED9750" w14:textId="77777777" w:rsidR="00D42A0C" w:rsidRPr="005A5B61" w:rsidRDefault="00D42A0C" w:rsidP="005A5B61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Ассоциация вправе отказать в выдаче займа, в случае несоответствия члена Ассоциации пунктам 11.9.13 – 11.9.18 настоящего Положения.</w:t>
      </w:r>
    </w:p>
    <w:p w14:paraId="3ED2A10B" w14:textId="2FD635A8" w:rsidR="00D42A0C" w:rsidRPr="005A5B61" w:rsidRDefault="00D42A0C" w:rsidP="005A5B61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 xml:space="preserve">Ассоциация направляет заемщику решение о предоставлении займа либо об отказе в его предоставлении в течение 3 </w:t>
      </w:r>
      <w:r w:rsidR="008C6E86">
        <w:rPr>
          <w:rFonts w:eastAsia="Lucida Sans Unicode"/>
        </w:rPr>
        <w:t xml:space="preserve">(трех) </w:t>
      </w:r>
      <w:r w:rsidRPr="005A5B61">
        <w:rPr>
          <w:rFonts w:eastAsia="Lucida Sans Unicode"/>
        </w:rPr>
        <w:t xml:space="preserve">рабочих дней со дня принятия такого решения </w:t>
      </w:r>
      <w:r w:rsidR="008C6E86">
        <w:rPr>
          <w:rFonts w:eastAsia="Lucida Sans Unicode"/>
        </w:rPr>
        <w:t>на адрес</w:t>
      </w:r>
      <w:r w:rsidRPr="005A5B61">
        <w:rPr>
          <w:rFonts w:eastAsia="Lucida Sans Unicode"/>
        </w:rPr>
        <w:t xml:space="preserve"> электронной почты, указанной членом Ассоциации в заявке.</w:t>
      </w:r>
    </w:p>
    <w:p w14:paraId="3178F9B0" w14:textId="77777777" w:rsidR="00D42A0C" w:rsidRPr="005A5B61" w:rsidRDefault="00D42A0C" w:rsidP="005A5B61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Исполнительный орган Ассоциации обеспечивает подготовку и заключает договор займа, а также договоры об обеспечении исполнения обязательств заемщика по договору займа (залог имущества и (или) уступка права требования денежных обязательств по договорам подряда и (или) поручительство) в соответствии с гражданским законодательством.</w:t>
      </w:r>
    </w:p>
    <w:p w14:paraId="090FB4D9" w14:textId="362E8783" w:rsidR="00D42A0C" w:rsidRPr="005A5B61" w:rsidRDefault="00D42A0C" w:rsidP="005A5B61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Ассоциация хранит заявки с приложенными документами, решения о предоставлении займа, договоры займа, договор</w:t>
      </w:r>
      <w:r w:rsidR="008C6E86">
        <w:rPr>
          <w:rFonts w:eastAsia="Lucida Sans Unicode"/>
        </w:rPr>
        <w:t xml:space="preserve">ы </w:t>
      </w:r>
      <w:r w:rsidRPr="005A5B61">
        <w:rPr>
          <w:rFonts w:eastAsia="Lucida Sans Unicode"/>
        </w:rPr>
        <w:t>об обеспечении исполнения обязательств заемщика по договору займа, а также иные документы, полученные в результате осуществления контроля за использованием средств займа, бессрочно.</w:t>
      </w:r>
    </w:p>
    <w:p w14:paraId="3A99AF7D" w14:textId="77777777" w:rsidR="00D42A0C" w:rsidRPr="005A5B61" w:rsidRDefault="00D42A0C" w:rsidP="005A5B61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 xml:space="preserve">Контроль за использованием средств займа осуществляется Ассоциацией. </w:t>
      </w:r>
    </w:p>
    <w:p w14:paraId="34EE3344" w14:textId="77777777" w:rsidR="00D42A0C" w:rsidRPr="005A5B61" w:rsidRDefault="00D42A0C" w:rsidP="005A5B61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В целях контроля Ассоциацией соответствия производимых заемщиком расходов целям получения займа, заемщик направляет в Ассоциацию на бумажном носителе:</w:t>
      </w:r>
    </w:p>
    <w:p w14:paraId="31317DEA" w14:textId="77777777" w:rsidR="00D42A0C" w:rsidRPr="005A5B61" w:rsidRDefault="00D42A0C" w:rsidP="005A5B61">
      <w:pPr>
        <w:pStyle w:val="ac"/>
        <w:numPr>
          <w:ilvl w:val="0"/>
          <w:numId w:val="45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ежемесячно, не позднее 5-го числа месяца, следующего за отчетным, - документы, подтверждающие соответствие использования средств займа условиям договора займа, информацию о расходах, произведенных за счет средств займа, в соответствии с условиями договора займа, а также справку налогового органа об открытых банковских счетах заемщика в кредитных организациях на последний день месяца, предшествующего отчетному;</w:t>
      </w:r>
    </w:p>
    <w:p w14:paraId="52B8350D" w14:textId="65C676FA" w:rsidR="00D42A0C" w:rsidRPr="005A5B61" w:rsidRDefault="00D42A0C" w:rsidP="005A5B61">
      <w:pPr>
        <w:pStyle w:val="ac"/>
        <w:numPr>
          <w:ilvl w:val="0"/>
          <w:numId w:val="45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в 5-дневный срок со дня получения соответствующего запроса Ассоциации дополнительную информацию о расходах, произведенных за счет средств займа, с приложением подтверждающих документов, а также выписки с банковского счета заемщика, выданной кредитной организацией</w:t>
      </w:r>
      <w:r w:rsidR="008C6E86">
        <w:rPr>
          <w:rFonts w:eastAsia="Lucida Sans Unicode"/>
        </w:rPr>
        <w:t>;</w:t>
      </w:r>
    </w:p>
    <w:p w14:paraId="7FD812A7" w14:textId="77777777" w:rsidR="00D42A0C" w:rsidRPr="005A5B61" w:rsidRDefault="00D42A0C" w:rsidP="005A5B61">
      <w:pPr>
        <w:pStyle w:val="ac"/>
        <w:numPr>
          <w:ilvl w:val="0"/>
          <w:numId w:val="45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lastRenderedPageBreak/>
        <w:t>в случае открытия нового банковского счета в кредитной организации заемщик в течение 5 рабочих дней с даты открытия направляет в Ассоциацию соглашение, указанное в пункте 11.9.10 настоящего Положения.</w:t>
      </w:r>
    </w:p>
    <w:p w14:paraId="1F509631" w14:textId="77777777" w:rsidR="00D42A0C" w:rsidRPr="005A5B61" w:rsidRDefault="00D42A0C" w:rsidP="005A5B61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Ассоциация при осуществлении контроля за использованием средств займа использует документы, информацию, предоставленную членом Ассоциации, общедоступные источники информации.</w:t>
      </w:r>
    </w:p>
    <w:p w14:paraId="719EA3A6" w14:textId="169A8B08" w:rsidR="00D42A0C" w:rsidRPr="005A5B61" w:rsidRDefault="00D42A0C" w:rsidP="005A5B61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 xml:space="preserve">В случае выявления Ассоциацией несоответствия производимых заемщиком расходов целям получения займа, при нарушении заемщиком </w:t>
      </w:r>
      <w:r w:rsidR="008C6E86">
        <w:rPr>
          <w:rFonts w:eastAsia="Lucida Sans Unicode"/>
        </w:rPr>
        <w:t>требований</w:t>
      </w:r>
      <w:r w:rsidRPr="005A5B61">
        <w:rPr>
          <w:rFonts w:eastAsia="Lucida Sans Unicode"/>
        </w:rPr>
        <w:t>, предусмотренных пунктом 11.2</w:t>
      </w:r>
      <w:r w:rsidR="008C6E86">
        <w:rPr>
          <w:rFonts w:eastAsia="Lucida Sans Unicode"/>
        </w:rPr>
        <w:t>4</w:t>
      </w:r>
      <w:r w:rsidRPr="005A5B61">
        <w:rPr>
          <w:rFonts w:eastAsia="Lucida Sans Unicode"/>
        </w:rPr>
        <w:t xml:space="preserve"> настоящего Положения, а также в иных случаях, предусмотренных договором займа, Ассоциация направляет уведомление в кредитную организацию, в которой открыт банковский счет заемщика, на который зачислена сумма займа, об осуществлении отказа в списании денежных средств с данного банковского счета в пользу третьих лиц и направляет заемщику требование о досрочном возврате суммы займа и процентов за пользование займом. В случае невыполнения заемщиком такого требования Ассоциация обращается в кредитные организации, указанные в пункте 11.9.10 настоящего Положения, с требованием о списании суммы займа и процентов за пользование займом с банковских счетов заемщика на специальный банковский счет Ассоциации. </w:t>
      </w:r>
    </w:p>
    <w:p w14:paraId="6DF90CF1" w14:textId="77777777" w:rsidR="00D42A0C" w:rsidRPr="005A5B61" w:rsidRDefault="00D42A0C" w:rsidP="005A5B61">
      <w:pPr>
        <w:pStyle w:val="ac"/>
        <w:spacing w:before="0" w:after="0"/>
        <w:ind w:firstLine="708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В случае не поступления в полном объеме денежных средств на специальный банковский счет в течение 10 рабочих дней со дня направления Ассоциации требований в кредитные организации, указанные в пункте 11.9.10 настоящего Положения, Совет Ассоциации принимает решение о взыскании таких средств с предмета обеспечения исполнения обязательств по договору займа.</w:t>
      </w:r>
    </w:p>
    <w:p w14:paraId="06725A49" w14:textId="77777777" w:rsidR="00D42A0C" w:rsidRPr="005A5B61" w:rsidRDefault="00D42A0C" w:rsidP="005A5B61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Совет Ассоциации принимает решение об одностороннем отказе от договора (исполнения договора) займа по основаниям, предусмотренным договором займа и (или) законодательством Российской Федерации.</w:t>
      </w:r>
    </w:p>
    <w:p w14:paraId="6BFE692D" w14:textId="0BA4775C" w:rsidR="00D42A0C" w:rsidRPr="005A5B61" w:rsidRDefault="00D42A0C" w:rsidP="005A5B61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 xml:space="preserve">Ассоциация направляет в </w:t>
      </w:r>
      <w:r w:rsidR="00A15088">
        <w:t>Национальное объединение саморегулируемых организаций строителей, основанное на членстве лиц, осуществляющих строительство (НОСТРОЙ)</w:t>
      </w:r>
      <w:r w:rsidR="00554652">
        <w:rPr>
          <w:rFonts w:eastAsia="Lucida Sans Unicode"/>
        </w:rPr>
        <w:t>,</w:t>
      </w:r>
      <w:r w:rsidRPr="005A5B61">
        <w:rPr>
          <w:rFonts w:eastAsia="Lucida Sans Unicode"/>
        </w:rPr>
        <w:t xml:space="preserve"> на бумажном носителе или в форме электронных документов (пакета электронных документов), подписанных с использованием усиленной квалифицированной электронной подписи:</w:t>
      </w:r>
    </w:p>
    <w:p w14:paraId="1A15C834" w14:textId="77777777" w:rsidR="00D42A0C" w:rsidRPr="005A5B61" w:rsidRDefault="00D42A0C" w:rsidP="005A5B61">
      <w:pPr>
        <w:pStyle w:val="ac"/>
        <w:numPr>
          <w:ilvl w:val="0"/>
          <w:numId w:val="45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решения о предоставлении займов и копии документов, представленных в соответствии с пунктом 11.10 настоящего Положения, - в течение 3 рабочих дней со дня принятия таких решений;</w:t>
      </w:r>
    </w:p>
    <w:p w14:paraId="50AE393F" w14:textId="77777777" w:rsidR="00D42A0C" w:rsidRPr="005A5B61" w:rsidRDefault="00D42A0C" w:rsidP="005A5B61">
      <w:pPr>
        <w:pStyle w:val="ac"/>
        <w:numPr>
          <w:ilvl w:val="0"/>
          <w:numId w:val="45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сводный отчет о движении денежных средств на банковском счете заемщика по каждому договору займа, выписки по банковскому счету заемщика, выданные кредитной организацией, и информацию о соответствии производимых заемщиком расходов целям получения займа - ежемесячно, не позднее 10-го числа месяца, следующего за отчетным.</w:t>
      </w:r>
    </w:p>
    <w:p w14:paraId="46D7153B" w14:textId="21189C30" w:rsidR="00D42A0C" w:rsidRPr="005A5B61" w:rsidRDefault="00D42A0C" w:rsidP="005A5B61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>Возврат займа и процентов за пользование займом осуществляется членом саморегулируемой организации на специальный банковский счет Ассоциации, на котором размещены средства компенсационного фонда</w:t>
      </w:r>
      <w:r w:rsidR="00554652">
        <w:rPr>
          <w:rFonts w:eastAsia="Lucida Sans Unicode"/>
        </w:rPr>
        <w:t xml:space="preserve"> обеспечения договорных обязательств</w:t>
      </w:r>
      <w:r w:rsidRPr="005A5B61">
        <w:rPr>
          <w:rFonts w:eastAsia="Lucida Sans Unicode"/>
        </w:rPr>
        <w:t>.</w:t>
      </w:r>
    </w:p>
    <w:p w14:paraId="44564F20" w14:textId="7224A2A4" w:rsidR="00D42A0C" w:rsidRDefault="00D42A0C" w:rsidP="005A5B61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rPr>
          <w:rFonts w:eastAsia="Lucida Sans Unicode"/>
        </w:rPr>
        <w:t xml:space="preserve">В случае установления Правительством РФ иных условий предоставления займов членам саморегулируемых организаций (целей выдачи займов, требований к членам саморегулируемой организации, порядка контроля и иных условий), Ассоциация, до внесения изменений в настоящее Положение, руководствуется нормами соответствующего постановления Правительства РФ и настоящим </w:t>
      </w:r>
      <w:r w:rsidR="00554652">
        <w:rPr>
          <w:rFonts w:eastAsia="Lucida Sans Unicode"/>
        </w:rPr>
        <w:t>П</w:t>
      </w:r>
      <w:r w:rsidRPr="005A5B61">
        <w:rPr>
          <w:rFonts w:eastAsia="Lucida Sans Unicode"/>
        </w:rPr>
        <w:t xml:space="preserve">оложением, в части, не противоречащей законодательству. </w:t>
      </w:r>
    </w:p>
    <w:p w14:paraId="1217B964" w14:textId="2C1BDBA6" w:rsidR="00554652" w:rsidRDefault="00A832EE" w:rsidP="005A5B61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>
        <w:rPr>
          <w:rFonts w:eastAsia="Lucida Sans Unicode"/>
        </w:rPr>
        <w:t>Все расходы, с</w:t>
      </w:r>
      <w:r w:rsidR="00554652">
        <w:rPr>
          <w:rFonts w:eastAsia="Lucida Sans Unicode"/>
        </w:rPr>
        <w:t xml:space="preserve">вязанные с подготовкой, представлением документов, подтверждающих соответствие установленным требованиям по выдаче займов, в том числе проведение оценки залогового имущества, регистрации залога и </w:t>
      </w:r>
      <w:r w:rsidR="00554652" w:rsidRPr="00A832EE">
        <w:rPr>
          <w:rFonts w:eastAsia="Lucida Sans Unicode"/>
        </w:rPr>
        <w:t>иные любые расходы</w:t>
      </w:r>
      <w:r w:rsidR="00554652">
        <w:rPr>
          <w:rFonts w:eastAsia="Lucida Sans Unicode"/>
        </w:rPr>
        <w:t>, связанные с оформлением займа, относятся и оплачиваются членом Ассоциации</w:t>
      </w:r>
      <w:r w:rsidR="00BB0D6E">
        <w:rPr>
          <w:rFonts w:eastAsia="Lucida Sans Unicode"/>
        </w:rPr>
        <w:t>,</w:t>
      </w:r>
      <w:r w:rsidR="00554652">
        <w:rPr>
          <w:rFonts w:eastAsia="Lucida Sans Unicode"/>
        </w:rPr>
        <w:t xml:space="preserve"> </w:t>
      </w:r>
      <w:r w:rsidR="00BB0D6E">
        <w:rPr>
          <w:rFonts w:eastAsia="Lucida Sans Unicode"/>
        </w:rPr>
        <w:t>з</w:t>
      </w:r>
      <w:r w:rsidR="00554652">
        <w:rPr>
          <w:rFonts w:eastAsia="Lucida Sans Unicode"/>
        </w:rPr>
        <w:t>аявившемся на получение займа.</w:t>
      </w:r>
    </w:p>
    <w:p w14:paraId="28DE20ED" w14:textId="77777777" w:rsidR="00BB0D6E" w:rsidRDefault="00554652" w:rsidP="00BB0D6E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>
        <w:rPr>
          <w:rFonts w:eastAsia="Lucida Sans Unicode"/>
        </w:rPr>
        <w:lastRenderedPageBreak/>
        <w:t xml:space="preserve">За несвоевременный возврат суммы займа, Ассоциация </w:t>
      </w:r>
      <w:r w:rsidR="00733F15">
        <w:rPr>
          <w:rFonts w:eastAsia="Lucida Sans Unicode"/>
        </w:rPr>
        <w:t>вправе требовать с заемщика уплаты неустойки в размере не менее 1/300 ставки рефинансирования Центрального банка Российской Федерации</w:t>
      </w:r>
      <w:r w:rsidR="00BB0D6E">
        <w:rPr>
          <w:rFonts w:eastAsia="Lucida Sans Unicode"/>
        </w:rPr>
        <w:t xml:space="preserve"> от не уплаченной суммы за каждый календарный день просрочки, начиная со дня, следующего за днем наступления установленного срока оплаты. </w:t>
      </w:r>
    </w:p>
    <w:p w14:paraId="2FF55D81" w14:textId="66C4D9A3" w:rsidR="00BB0D6E" w:rsidRDefault="00BB0D6E" w:rsidP="00BB0D6E">
      <w:pPr>
        <w:pStyle w:val="ac"/>
        <w:spacing w:before="0" w:after="0"/>
        <w:ind w:firstLine="709"/>
        <w:jc w:val="both"/>
        <w:textAlignment w:val="top"/>
        <w:rPr>
          <w:rFonts w:eastAsia="Lucida Sans Unicode"/>
        </w:rPr>
      </w:pPr>
      <w:r>
        <w:rPr>
          <w:rFonts w:eastAsia="Lucida Sans Unicode"/>
        </w:rPr>
        <w:t xml:space="preserve">За нарушение сроков уплаты процентов Ассоциация вправе требовать с заемщика уплату неустойки (пени) в размере не менее 1/300 ставки рефинансирования Центрального банка Российской Федерации от неуплаченной вовремя суммы за каждый календарный день просрочки, начиная со дня, следующего за днем наступления установленного срока оплаты. </w:t>
      </w:r>
    </w:p>
    <w:p w14:paraId="1F36B0B1" w14:textId="761B38CB" w:rsidR="00554652" w:rsidRDefault="00733F15" w:rsidP="00BB0D6E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BB0D6E">
        <w:rPr>
          <w:rFonts w:eastAsia="Lucida Sans Unicode"/>
        </w:rPr>
        <w:t xml:space="preserve"> </w:t>
      </w:r>
      <w:r w:rsidR="00A002ED">
        <w:rPr>
          <w:rFonts w:eastAsia="Lucida Sans Unicode"/>
        </w:rPr>
        <w:t>Взыскание неустойки не освобождает заемщика от исполнения обязательств по договору займа.</w:t>
      </w:r>
    </w:p>
    <w:p w14:paraId="08172D06" w14:textId="458DAA01" w:rsidR="00A002ED" w:rsidRPr="00BB0D6E" w:rsidRDefault="00A002ED" w:rsidP="00BB0D6E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>
        <w:rPr>
          <w:rFonts w:eastAsia="Lucida Sans Unicode"/>
        </w:rPr>
        <w:t>Во всех других случаях неисполнения обязательств по договору займа член Ассоциации, с которым заключен такой договор, несет ответственность в соответствии с действующим законодательством.</w:t>
      </w:r>
    </w:p>
    <w:p w14:paraId="3E265E89" w14:textId="77777777" w:rsidR="00D42A0C" w:rsidRPr="005A5B61" w:rsidRDefault="00D42A0C" w:rsidP="005A5B61">
      <w:pPr>
        <w:pStyle w:val="ac"/>
        <w:spacing w:before="0" w:after="0"/>
        <w:ind w:left="720"/>
        <w:jc w:val="both"/>
        <w:textAlignment w:val="top"/>
        <w:rPr>
          <w:rFonts w:eastAsia="Lucida Sans Unicode"/>
        </w:rPr>
      </w:pPr>
    </w:p>
    <w:p w14:paraId="6105746D" w14:textId="77777777" w:rsidR="00D42A0C" w:rsidRPr="005A5B61" w:rsidRDefault="00D42A0C" w:rsidP="005A5B61">
      <w:pPr>
        <w:pStyle w:val="ac"/>
        <w:numPr>
          <w:ilvl w:val="0"/>
          <w:numId w:val="38"/>
        </w:numPr>
        <w:spacing w:before="0" w:after="0"/>
        <w:jc w:val="center"/>
        <w:textAlignment w:val="top"/>
        <w:outlineLvl w:val="0"/>
        <w:rPr>
          <w:rFonts w:eastAsia="Lucida Sans Unicode"/>
          <w:b/>
        </w:rPr>
      </w:pPr>
      <w:bookmarkStart w:id="54" w:name="_Toc52543075"/>
      <w:r w:rsidRPr="005A5B61">
        <w:rPr>
          <w:rFonts w:eastAsia="Lucida Sans Unicode"/>
          <w:b/>
        </w:rPr>
        <w:t>Заключительные положения</w:t>
      </w:r>
      <w:bookmarkEnd w:id="54"/>
    </w:p>
    <w:p w14:paraId="29505E74" w14:textId="77777777" w:rsidR="00D42A0C" w:rsidRPr="005A5B61" w:rsidRDefault="00D42A0C" w:rsidP="005A5B61">
      <w:pPr>
        <w:pStyle w:val="ac"/>
        <w:numPr>
          <w:ilvl w:val="1"/>
          <w:numId w:val="38"/>
        </w:numPr>
        <w:spacing w:before="0" w:after="0"/>
        <w:jc w:val="both"/>
        <w:textAlignment w:val="top"/>
        <w:rPr>
          <w:rFonts w:eastAsia="Lucida Sans Unicode"/>
        </w:rPr>
      </w:pPr>
      <w:r w:rsidRPr="005A5B61">
        <w:t>Настоящее Положение вступает в силу со дня внесения сведений в государственный реестр  саморегулируемых организаций.</w:t>
      </w:r>
    </w:p>
    <w:p w14:paraId="0B444E5A" w14:textId="33FC2FDC" w:rsidR="00C63579" w:rsidRPr="000B34C8" w:rsidRDefault="00C63579" w:rsidP="005A5B61">
      <w:pPr>
        <w:pStyle w:val="ae"/>
        <w:numPr>
          <w:ilvl w:val="1"/>
          <w:numId w:val="38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5A5B61">
        <w:rPr>
          <w:rFonts w:eastAsia="Times New Roman"/>
          <w:color w:val="22232F"/>
          <w:sz w:val="24"/>
          <w:szCs w:val="24"/>
        </w:rPr>
        <w:t xml:space="preserve">Со дня вступления в силу настоящего Положения утрачивает силу Положение о компенсационном фонде обеспечения договорных обязательств, утвержденное решением Общего собрания членов АСРО «РОС «СОЮЗ» </w:t>
      </w:r>
      <w:r w:rsidR="00352DC1" w:rsidRPr="005A5B61">
        <w:rPr>
          <w:rFonts w:eastAsia="Times New Roman"/>
          <w:color w:val="22232F"/>
          <w:sz w:val="24"/>
          <w:szCs w:val="24"/>
        </w:rPr>
        <w:t>2</w:t>
      </w:r>
      <w:r w:rsidR="000B34C8">
        <w:rPr>
          <w:rFonts w:eastAsia="Times New Roman"/>
          <w:color w:val="22232F"/>
          <w:sz w:val="24"/>
          <w:szCs w:val="24"/>
        </w:rPr>
        <w:t>8</w:t>
      </w:r>
      <w:r w:rsidR="00CD0724" w:rsidRPr="005A5B61">
        <w:rPr>
          <w:rFonts w:eastAsia="Times New Roman"/>
          <w:color w:val="22232F"/>
          <w:sz w:val="24"/>
          <w:szCs w:val="24"/>
        </w:rPr>
        <w:t>.</w:t>
      </w:r>
      <w:r w:rsidR="000B34C8">
        <w:rPr>
          <w:rFonts w:eastAsia="Times New Roman"/>
          <w:color w:val="22232F"/>
          <w:sz w:val="24"/>
          <w:szCs w:val="24"/>
        </w:rPr>
        <w:t>11</w:t>
      </w:r>
      <w:r w:rsidR="00CD0724" w:rsidRPr="005A5B61">
        <w:rPr>
          <w:rFonts w:eastAsia="Times New Roman"/>
          <w:color w:val="22232F"/>
          <w:sz w:val="24"/>
          <w:szCs w:val="24"/>
        </w:rPr>
        <w:t>.202</w:t>
      </w:r>
      <w:r w:rsidR="000B34C8">
        <w:rPr>
          <w:rFonts w:eastAsia="Times New Roman"/>
          <w:color w:val="22232F"/>
          <w:sz w:val="24"/>
          <w:szCs w:val="24"/>
        </w:rPr>
        <w:t>4</w:t>
      </w:r>
      <w:r w:rsidR="00CD0724" w:rsidRPr="005A5B61">
        <w:rPr>
          <w:rFonts w:eastAsia="Times New Roman"/>
          <w:color w:val="22232F"/>
          <w:sz w:val="24"/>
          <w:szCs w:val="24"/>
        </w:rPr>
        <w:t xml:space="preserve"> (ПА</w:t>
      </w:r>
      <w:r w:rsidR="00EE21CC" w:rsidRPr="005A5B61">
        <w:rPr>
          <w:rFonts w:eastAsia="Times New Roman"/>
          <w:color w:val="22232F"/>
          <w:sz w:val="24"/>
          <w:szCs w:val="24"/>
        </w:rPr>
        <w:t>–</w:t>
      </w:r>
      <w:r w:rsidR="00CD0724" w:rsidRPr="005A5B61">
        <w:rPr>
          <w:rFonts w:eastAsia="Times New Roman"/>
          <w:color w:val="22232F"/>
          <w:sz w:val="24"/>
          <w:szCs w:val="24"/>
        </w:rPr>
        <w:t>24</w:t>
      </w:r>
      <w:r w:rsidR="00EE21CC" w:rsidRPr="005A5B61">
        <w:rPr>
          <w:rFonts w:eastAsia="Times New Roman"/>
          <w:color w:val="22232F"/>
          <w:sz w:val="24"/>
          <w:szCs w:val="24"/>
        </w:rPr>
        <w:t>–</w:t>
      </w:r>
      <w:r w:rsidR="00CD0724" w:rsidRPr="005A5B61">
        <w:rPr>
          <w:rFonts w:eastAsia="Times New Roman"/>
          <w:color w:val="22232F"/>
          <w:sz w:val="24"/>
          <w:szCs w:val="24"/>
        </w:rPr>
        <w:t>202</w:t>
      </w:r>
      <w:r w:rsidR="000B34C8">
        <w:rPr>
          <w:rFonts w:eastAsia="Times New Roman"/>
          <w:color w:val="22232F"/>
          <w:sz w:val="24"/>
          <w:szCs w:val="24"/>
        </w:rPr>
        <w:t>4</w:t>
      </w:r>
      <w:r w:rsidR="00EE21CC" w:rsidRPr="005A5B61">
        <w:rPr>
          <w:rFonts w:eastAsia="Times New Roman"/>
          <w:color w:val="22232F"/>
          <w:sz w:val="24"/>
          <w:szCs w:val="24"/>
        </w:rPr>
        <w:t>–</w:t>
      </w:r>
      <w:r w:rsidR="004952F1" w:rsidRPr="005A5B61">
        <w:rPr>
          <w:rFonts w:eastAsia="Times New Roman"/>
          <w:color w:val="22232F"/>
          <w:sz w:val="24"/>
          <w:szCs w:val="24"/>
        </w:rPr>
        <w:t>1</w:t>
      </w:r>
      <w:r w:rsidR="000B34C8">
        <w:rPr>
          <w:rFonts w:eastAsia="Times New Roman"/>
          <w:color w:val="22232F"/>
          <w:sz w:val="24"/>
          <w:szCs w:val="24"/>
        </w:rPr>
        <w:t>3</w:t>
      </w:r>
      <w:r w:rsidRPr="005A5B61">
        <w:rPr>
          <w:rFonts w:eastAsia="Times New Roman"/>
          <w:color w:val="22232F"/>
          <w:sz w:val="24"/>
          <w:szCs w:val="24"/>
        </w:rPr>
        <w:t>).</w:t>
      </w:r>
    </w:p>
    <w:p w14:paraId="55EB1CA5" w14:textId="545A5538" w:rsidR="000B34C8" w:rsidRPr="005A5B61" w:rsidRDefault="000B34C8" w:rsidP="005A5B61">
      <w:pPr>
        <w:pStyle w:val="ae"/>
        <w:numPr>
          <w:ilvl w:val="1"/>
          <w:numId w:val="38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22232F"/>
          <w:sz w:val="24"/>
          <w:szCs w:val="24"/>
        </w:rPr>
        <w:t xml:space="preserve">В случае принятия законодательных актов, устанавливающих новое правовое регулирование норм настоящего Положения, </w:t>
      </w:r>
      <w:r w:rsidRPr="00A832EE">
        <w:rPr>
          <w:rFonts w:eastAsia="Times New Roman"/>
          <w:color w:val="22232F"/>
          <w:sz w:val="24"/>
          <w:szCs w:val="24"/>
        </w:rPr>
        <w:t>то д</w:t>
      </w:r>
      <w:r>
        <w:rPr>
          <w:rFonts w:eastAsia="Times New Roman"/>
          <w:color w:val="22232F"/>
          <w:sz w:val="24"/>
          <w:szCs w:val="24"/>
        </w:rPr>
        <w:t xml:space="preserve">анное Положение применяется в части не противоречащей принятому законодательству до принятия нового  Положения, с внесенными в него изменениями. </w:t>
      </w:r>
    </w:p>
    <w:sectPr w:rsidR="000B34C8" w:rsidRPr="005A5B61" w:rsidSect="00901DF9">
      <w:headerReference w:type="default" r:id="rId14"/>
      <w:footerReference w:type="even" r:id="rId15"/>
      <w:footerReference w:type="default" r:id="rId16"/>
      <w:pgSz w:w="11906" w:h="16838" w:code="9"/>
      <w:pgMar w:top="1134" w:right="567" w:bottom="1134" w:left="1701" w:header="284" w:footer="567" w:gutter="0"/>
      <w:pgBorders w:display="firstPage"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7FC40" w14:textId="77777777" w:rsidR="00F03F14" w:rsidRDefault="00F03F14" w:rsidP="00E559AC">
      <w:pPr>
        <w:pStyle w:val="a3"/>
      </w:pPr>
      <w:r>
        <w:separator/>
      </w:r>
    </w:p>
  </w:endnote>
  <w:endnote w:type="continuationSeparator" w:id="0">
    <w:p w14:paraId="602BA42D" w14:textId="77777777" w:rsidR="00F03F14" w:rsidRDefault="00F03F14" w:rsidP="00E559AC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E8EE3" w14:textId="77777777" w:rsidR="007F5FA0" w:rsidRDefault="007F5FA0" w:rsidP="00784CE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1FCA023" w14:textId="77777777" w:rsidR="007F5FA0" w:rsidRDefault="007F5FA0" w:rsidP="00784CE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36E27" w14:textId="77777777" w:rsidR="007F5FA0" w:rsidRPr="00327167" w:rsidRDefault="007F5FA0" w:rsidP="00784CEC">
    <w:pPr>
      <w:pStyle w:val="a6"/>
      <w:framePr w:wrap="around" w:vAnchor="text" w:hAnchor="margin" w:xAlign="right" w:y="1"/>
      <w:rPr>
        <w:rStyle w:val="a7"/>
        <w:rFonts w:cs="Arial"/>
        <w:sz w:val="16"/>
        <w:szCs w:val="16"/>
      </w:rPr>
    </w:pPr>
    <w:r w:rsidRPr="00327167">
      <w:rPr>
        <w:rStyle w:val="a7"/>
        <w:rFonts w:cs="Arial"/>
        <w:sz w:val="16"/>
        <w:szCs w:val="16"/>
      </w:rPr>
      <w:fldChar w:fldCharType="begin"/>
    </w:r>
    <w:r w:rsidRPr="00327167">
      <w:rPr>
        <w:rStyle w:val="a7"/>
        <w:rFonts w:cs="Arial"/>
        <w:sz w:val="16"/>
        <w:szCs w:val="16"/>
      </w:rPr>
      <w:instrText xml:space="preserve">PAGE  </w:instrText>
    </w:r>
    <w:r w:rsidRPr="00327167">
      <w:rPr>
        <w:rStyle w:val="a7"/>
        <w:rFonts w:cs="Arial"/>
        <w:sz w:val="16"/>
        <w:szCs w:val="16"/>
      </w:rPr>
      <w:fldChar w:fldCharType="separate"/>
    </w:r>
    <w:r w:rsidR="00DE510E">
      <w:rPr>
        <w:rStyle w:val="a7"/>
        <w:rFonts w:cs="Arial"/>
        <w:noProof/>
        <w:sz w:val="16"/>
        <w:szCs w:val="16"/>
      </w:rPr>
      <w:t>6</w:t>
    </w:r>
    <w:r w:rsidRPr="00327167">
      <w:rPr>
        <w:rStyle w:val="a7"/>
        <w:rFonts w:cs="Arial"/>
        <w:sz w:val="16"/>
        <w:szCs w:val="16"/>
      </w:rPr>
      <w:fldChar w:fldCharType="end"/>
    </w:r>
  </w:p>
  <w:p w14:paraId="68A5B7BD" w14:textId="77777777" w:rsidR="007F5FA0" w:rsidRPr="00901DF9" w:rsidRDefault="007F5FA0" w:rsidP="00784CEC">
    <w:pPr>
      <w:pStyle w:val="a6"/>
      <w:ind w:right="36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7DEF0" w14:textId="77777777" w:rsidR="00F03F14" w:rsidRDefault="00F03F14" w:rsidP="00E559AC">
      <w:pPr>
        <w:pStyle w:val="a3"/>
      </w:pPr>
      <w:r>
        <w:separator/>
      </w:r>
    </w:p>
  </w:footnote>
  <w:footnote w:type="continuationSeparator" w:id="0">
    <w:p w14:paraId="4946E14A" w14:textId="77777777" w:rsidR="00F03F14" w:rsidRDefault="00F03F14" w:rsidP="00E559AC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630"/>
      <w:gridCol w:w="1837"/>
      <w:gridCol w:w="1387"/>
    </w:tblGrid>
    <w:tr w:rsidR="007F5FA0" w:rsidRPr="00784CEC" w14:paraId="5CB85F0B" w14:textId="77777777" w:rsidTr="003D527A">
      <w:tc>
        <w:tcPr>
          <w:tcW w:w="5000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5910C0" w14:textId="77777777" w:rsidR="007F5FA0" w:rsidRPr="00784CEC" w:rsidRDefault="007F5FA0" w:rsidP="009C7917">
          <w:pPr>
            <w:pStyle w:val="a8"/>
            <w:jc w:val="center"/>
            <w:rPr>
              <w:rFonts w:ascii="Times New Roman" w:hAnsi="Times New Roman"/>
              <w:i/>
              <w:color w:val="333333"/>
              <w:sz w:val="18"/>
              <w:szCs w:val="18"/>
            </w:rPr>
          </w:pPr>
          <w:r>
            <w:rPr>
              <w:rFonts w:ascii="Times New Roman" w:hAnsi="Times New Roman"/>
              <w:i/>
              <w:color w:val="333333"/>
              <w:sz w:val="18"/>
              <w:szCs w:val="18"/>
            </w:rPr>
            <w:t>Ассоциация</w:t>
          </w:r>
          <w:r w:rsidRPr="00784CEC">
            <w:rPr>
              <w:rFonts w:ascii="Times New Roman" w:hAnsi="Times New Roman"/>
              <w:i/>
              <w:color w:val="333333"/>
              <w:sz w:val="18"/>
              <w:szCs w:val="18"/>
            </w:rPr>
            <w:t xml:space="preserve"> саморегулируемая организация</w:t>
          </w:r>
        </w:p>
        <w:p w14:paraId="00E4986E" w14:textId="77777777" w:rsidR="007F5FA0" w:rsidRPr="00784CEC" w:rsidRDefault="007F5FA0" w:rsidP="009C7917">
          <w:pPr>
            <w:pStyle w:val="a8"/>
            <w:jc w:val="center"/>
            <w:rPr>
              <w:rFonts w:ascii="Times New Roman" w:hAnsi="Times New Roman"/>
              <w:i/>
              <w:color w:val="333333"/>
              <w:sz w:val="18"/>
              <w:szCs w:val="18"/>
            </w:rPr>
          </w:pPr>
          <w:r w:rsidRPr="00784CEC">
            <w:rPr>
              <w:rFonts w:ascii="Times New Roman" w:hAnsi="Times New Roman"/>
              <w:i/>
              <w:color w:val="333333"/>
              <w:sz w:val="18"/>
              <w:szCs w:val="18"/>
            </w:rPr>
            <w:t>«Региональное объединение строителей «Союз»</w:t>
          </w:r>
        </w:p>
      </w:tc>
    </w:tr>
    <w:tr w:rsidR="007F5FA0" w:rsidRPr="00784CEC" w14:paraId="2C35E115" w14:textId="77777777" w:rsidTr="003D527A">
      <w:trPr>
        <w:trHeight w:val="270"/>
      </w:trPr>
      <w:tc>
        <w:tcPr>
          <w:tcW w:w="33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2313D9" w14:textId="77777777" w:rsidR="007F5FA0" w:rsidRPr="00784CEC" w:rsidRDefault="007F5FA0" w:rsidP="00F327EA">
          <w:pPr>
            <w:pStyle w:val="a8"/>
            <w:rPr>
              <w:rFonts w:ascii="Times New Roman" w:hAnsi="Times New Roman"/>
              <w:i/>
              <w:color w:val="333333"/>
              <w:sz w:val="18"/>
              <w:szCs w:val="18"/>
            </w:rPr>
          </w:pPr>
          <w:r>
            <w:rPr>
              <w:rFonts w:ascii="Times New Roman" w:hAnsi="Times New Roman"/>
              <w:i/>
              <w:color w:val="333333"/>
              <w:sz w:val="18"/>
              <w:szCs w:val="18"/>
            </w:rPr>
            <w:t>Положение о компенсационном фонде обеспечения договорных обязательств</w:t>
          </w:r>
        </w:p>
      </w:tc>
      <w:tc>
        <w:tcPr>
          <w:tcW w:w="93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BD2B85" w14:textId="39B44BF8" w:rsidR="007F5FA0" w:rsidRPr="00784CEC" w:rsidRDefault="00EF3AB7" w:rsidP="004952F1">
          <w:pPr>
            <w:pStyle w:val="a8"/>
            <w:jc w:val="center"/>
            <w:rPr>
              <w:rFonts w:ascii="Times New Roman" w:hAnsi="Times New Roman"/>
              <w:i/>
              <w:color w:val="333333"/>
              <w:sz w:val="18"/>
              <w:szCs w:val="18"/>
            </w:rPr>
          </w:pPr>
          <w:r>
            <w:rPr>
              <w:rFonts w:ascii="Times New Roman" w:hAnsi="Times New Roman"/>
              <w:i/>
              <w:color w:val="333333"/>
              <w:sz w:val="18"/>
              <w:szCs w:val="18"/>
            </w:rPr>
            <w:t>ПА-24-202</w:t>
          </w:r>
          <w:r w:rsidR="00870F1B">
            <w:rPr>
              <w:rFonts w:ascii="Times New Roman" w:hAnsi="Times New Roman"/>
              <w:i/>
              <w:color w:val="333333"/>
              <w:sz w:val="18"/>
              <w:szCs w:val="18"/>
            </w:rPr>
            <w:t>5</w:t>
          </w:r>
          <w:r w:rsidR="007F5FA0">
            <w:rPr>
              <w:rFonts w:ascii="Times New Roman" w:hAnsi="Times New Roman"/>
              <w:i/>
              <w:color w:val="333333"/>
              <w:sz w:val="18"/>
              <w:szCs w:val="18"/>
            </w:rPr>
            <w:t>-</w:t>
          </w:r>
          <w:r w:rsidR="004952F1">
            <w:rPr>
              <w:rFonts w:ascii="Times New Roman" w:hAnsi="Times New Roman"/>
              <w:i/>
              <w:color w:val="333333"/>
              <w:sz w:val="18"/>
              <w:szCs w:val="18"/>
            </w:rPr>
            <w:t>1</w:t>
          </w:r>
          <w:r w:rsidR="00870F1B">
            <w:rPr>
              <w:rFonts w:ascii="Times New Roman" w:hAnsi="Times New Roman"/>
              <w:i/>
              <w:color w:val="333333"/>
              <w:sz w:val="18"/>
              <w:szCs w:val="18"/>
            </w:rPr>
            <w:t>4</w:t>
          </w:r>
        </w:p>
      </w:tc>
      <w:tc>
        <w:tcPr>
          <w:tcW w:w="70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C22CD7" w14:textId="77777777" w:rsidR="007F5FA0" w:rsidRDefault="007F5FA0" w:rsidP="00DA75CB">
          <w:pPr>
            <w:pStyle w:val="a8"/>
            <w:jc w:val="center"/>
            <w:rPr>
              <w:rFonts w:ascii="Times New Roman" w:hAnsi="Times New Roman"/>
              <w:i/>
              <w:color w:val="333333"/>
              <w:sz w:val="18"/>
              <w:szCs w:val="18"/>
            </w:rPr>
          </w:pPr>
          <w:r>
            <w:rPr>
              <w:rFonts w:ascii="Times New Roman" w:hAnsi="Times New Roman"/>
              <w:i/>
              <w:color w:val="333333"/>
              <w:sz w:val="18"/>
              <w:szCs w:val="18"/>
            </w:rPr>
            <w:t xml:space="preserve">В редакции от </w:t>
          </w:r>
        </w:p>
        <w:p w14:paraId="483B764A" w14:textId="1ADA08B9" w:rsidR="00DA75CB" w:rsidRPr="00784CEC" w:rsidRDefault="00DA75CB" w:rsidP="00DA75CB">
          <w:pPr>
            <w:pStyle w:val="a8"/>
            <w:jc w:val="center"/>
            <w:rPr>
              <w:rFonts w:ascii="Times New Roman" w:hAnsi="Times New Roman"/>
              <w:i/>
              <w:color w:val="333333"/>
              <w:sz w:val="18"/>
              <w:szCs w:val="18"/>
            </w:rPr>
          </w:pPr>
          <w:r>
            <w:rPr>
              <w:rFonts w:ascii="Times New Roman" w:hAnsi="Times New Roman"/>
              <w:i/>
              <w:color w:val="333333"/>
              <w:sz w:val="18"/>
              <w:szCs w:val="18"/>
            </w:rPr>
            <w:t>_________</w:t>
          </w:r>
        </w:p>
      </w:tc>
    </w:tr>
  </w:tbl>
  <w:p w14:paraId="2A08A132" w14:textId="77777777" w:rsidR="007F5FA0" w:rsidRPr="00AE453C" w:rsidRDefault="007F5FA0" w:rsidP="009A3E30">
    <w:pPr>
      <w:pStyle w:val="a8"/>
      <w:jc w:val="center"/>
      <w:rPr>
        <w:rFonts w:ascii="Times New Roman" w:hAnsi="Times New Roman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0203"/>
    <w:multiLevelType w:val="multilevel"/>
    <w:tmpl w:val="916E9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23D07AE"/>
    <w:multiLevelType w:val="hybridMultilevel"/>
    <w:tmpl w:val="97EEF9AC"/>
    <w:lvl w:ilvl="0" w:tplc="D7E62A88">
      <w:start w:val="1"/>
      <w:numFmt w:val="bullet"/>
      <w:suff w:val="space"/>
      <w:lvlText w:val=""/>
      <w:lvlJc w:val="left"/>
      <w:pPr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5926E2"/>
    <w:multiLevelType w:val="multilevel"/>
    <w:tmpl w:val="2A24FFE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56F214D"/>
    <w:multiLevelType w:val="hybridMultilevel"/>
    <w:tmpl w:val="7F9E564E"/>
    <w:lvl w:ilvl="0" w:tplc="F73419C6">
      <w:start w:val="1"/>
      <w:numFmt w:val="bullet"/>
      <w:suff w:val="space"/>
      <w:lvlText w:val=""/>
      <w:lvlJc w:val="left"/>
      <w:pPr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5A4BFD"/>
    <w:multiLevelType w:val="multilevel"/>
    <w:tmpl w:val="2A24FFE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C28146D"/>
    <w:multiLevelType w:val="multilevel"/>
    <w:tmpl w:val="2A24FFE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FC3633B"/>
    <w:multiLevelType w:val="multilevel"/>
    <w:tmpl w:val="2A24FFE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25924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4634C44"/>
    <w:multiLevelType w:val="hybridMultilevel"/>
    <w:tmpl w:val="13FC030A"/>
    <w:lvl w:ilvl="0" w:tplc="537AFC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59E0BDC"/>
    <w:multiLevelType w:val="hybridMultilevel"/>
    <w:tmpl w:val="547A1D88"/>
    <w:lvl w:ilvl="0" w:tplc="F73419C6">
      <w:start w:val="1"/>
      <w:numFmt w:val="bullet"/>
      <w:suff w:val="space"/>
      <w:lvlText w:val=""/>
      <w:lvlJc w:val="left"/>
      <w:pPr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E17ADB"/>
    <w:multiLevelType w:val="hybridMultilevel"/>
    <w:tmpl w:val="FD9CE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7A7CD3"/>
    <w:multiLevelType w:val="multilevel"/>
    <w:tmpl w:val="2A24FFE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9935527"/>
    <w:multiLevelType w:val="multilevel"/>
    <w:tmpl w:val="2A24FFE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064519A"/>
    <w:multiLevelType w:val="hybridMultilevel"/>
    <w:tmpl w:val="AEE29D30"/>
    <w:lvl w:ilvl="0" w:tplc="D7E62A88">
      <w:start w:val="1"/>
      <w:numFmt w:val="bullet"/>
      <w:suff w:val="space"/>
      <w:lvlText w:val=""/>
      <w:lvlJc w:val="left"/>
      <w:pPr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795DB5"/>
    <w:multiLevelType w:val="hybridMultilevel"/>
    <w:tmpl w:val="6004E270"/>
    <w:lvl w:ilvl="0" w:tplc="D7E62A88">
      <w:start w:val="1"/>
      <w:numFmt w:val="bullet"/>
      <w:suff w:val="space"/>
      <w:lvlText w:val=""/>
      <w:lvlJc w:val="left"/>
      <w:pPr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93431E"/>
    <w:multiLevelType w:val="hybridMultilevel"/>
    <w:tmpl w:val="10D871BA"/>
    <w:lvl w:ilvl="0" w:tplc="F73419C6">
      <w:start w:val="1"/>
      <w:numFmt w:val="bullet"/>
      <w:suff w:val="space"/>
      <w:lvlText w:val=""/>
      <w:lvlJc w:val="left"/>
      <w:pPr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237A17"/>
    <w:multiLevelType w:val="hybridMultilevel"/>
    <w:tmpl w:val="16F646E8"/>
    <w:lvl w:ilvl="0" w:tplc="E27A1B98">
      <w:start w:val="1"/>
      <w:numFmt w:val="bullet"/>
      <w:lvlText w:val="‒"/>
      <w:lvlJc w:val="left"/>
      <w:pPr>
        <w:ind w:left="1230" w:hanging="360"/>
      </w:pPr>
      <w:rPr>
        <w:rFonts w:ascii="Times New Roman" w:hAnsi="Times New Roman" w:cs="Times New Roman" w:hint="default"/>
        <w:caps/>
        <w:smallCaps w:val="0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>
    <w:nsid w:val="2A5D71BE"/>
    <w:multiLevelType w:val="hybridMultilevel"/>
    <w:tmpl w:val="D122B3B4"/>
    <w:lvl w:ilvl="0" w:tplc="E27A1B9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aps/>
        <w:smallCap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C54265"/>
    <w:multiLevelType w:val="multilevel"/>
    <w:tmpl w:val="2A24FFE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13C1A02"/>
    <w:multiLevelType w:val="multilevel"/>
    <w:tmpl w:val="2A24FFE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66B53E2"/>
    <w:multiLevelType w:val="multilevel"/>
    <w:tmpl w:val="2A24FFE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B143832"/>
    <w:multiLevelType w:val="hybridMultilevel"/>
    <w:tmpl w:val="4844B73E"/>
    <w:lvl w:ilvl="0" w:tplc="D7E62A88">
      <w:start w:val="1"/>
      <w:numFmt w:val="bullet"/>
      <w:suff w:val="space"/>
      <w:lvlText w:val=""/>
      <w:lvlJc w:val="left"/>
      <w:pPr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2103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42F08AE"/>
    <w:multiLevelType w:val="multilevel"/>
    <w:tmpl w:val="2C365A6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1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4F7765A"/>
    <w:multiLevelType w:val="hybridMultilevel"/>
    <w:tmpl w:val="391EA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ED5D2C"/>
    <w:multiLevelType w:val="multilevel"/>
    <w:tmpl w:val="7BA4B86E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5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47F11B84"/>
    <w:multiLevelType w:val="multilevel"/>
    <w:tmpl w:val="4516D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491742AF"/>
    <w:multiLevelType w:val="hybridMultilevel"/>
    <w:tmpl w:val="E17CFB58"/>
    <w:lvl w:ilvl="0" w:tplc="F73419C6">
      <w:start w:val="1"/>
      <w:numFmt w:val="bullet"/>
      <w:suff w:val="space"/>
      <w:lvlText w:val=""/>
      <w:lvlJc w:val="left"/>
      <w:pPr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D669A4"/>
    <w:multiLevelType w:val="multilevel"/>
    <w:tmpl w:val="2A24FFE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4C4B2BD0"/>
    <w:multiLevelType w:val="hybridMultilevel"/>
    <w:tmpl w:val="EA10F9DE"/>
    <w:lvl w:ilvl="0" w:tplc="D7E62A88">
      <w:start w:val="1"/>
      <w:numFmt w:val="bullet"/>
      <w:suff w:val="space"/>
      <w:lvlText w:val=""/>
      <w:lvlJc w:val="left"/>
      <w:pPr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907389"/>
    <w:multiLevelType w:val="hybridMultilevel"/>
    <w:tmpl w:val="53DA3EC8"/>
    <w:lvl w:ilvl="0" w:tplc="BAB89488">
      <w:start w:val="1"/>
      <w:numFmt w:val="bullet"/>
      <w:suff w:val="space"/>
      <w:lvlText w:val=""/>
      <w:lvlJc w:val="left"/>
      <w:pPr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8D1549"/>
    <w:multiLevelType w:val="hybridMultilevel"/>
    <w:tmpl w:val="7BB8B69A"/>
    <w:lvl w:ilvl="0" w:tplc="F73419C6">
      <w:start w:val="1"/>
      <w:numFmt w:val="bullet"/>
      <w:suff w:val="space"/>
      <w:lvlText w:val=""/>
      <w:lvlJc w:val="left"/>
      <w:pPr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185D8F"/>
    <w:multiLevelType w:val="hybridMultilevel"/>
    <w:tmpl w:val="1F18595A"/>
    <w:lvl w:ilvl="0" w:tplc="F73419C6">
      <w:start w:val="1"/>
      <w:numFmt w:val="bullet"/>
      <w:suff w:val="space"/>
      <w:lvlText w:val=""/>
      <w:lvlJc w:val="left"/>
      <w:pPr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3E0F2A"/>
    <w:multiLevelType w:val="hybridMultilevel"/>
    <w:tmpl w:val="BBB6B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82019D"/>
    <w:multiLevelType w:val="multilevel"/>
    <w:tmpl w:val="2A24FFE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5E617FC2"/>
    <w:multiLevelType w:val="multilevel"/>
    <w:tmpl w:val="2A24FFE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5FEF2822"/>
    <w:multiLevelType w:val="hybridMultilevel"/>
    <w:tmpl w:val="CE48402C"/>
    <w:lvl w:ilvl="0" w:tplc="D7E62A88">
      <w:start w:val="1"/>
      <w:numFmt w:val="bullet"/>
      <w:suff w:val="space"/>
      <w:lvlText w:val=""/>
      <w:lvlJc w:val="left"/>
      <w:pPr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CF6880"/>
    <w:multiLevelType w:val="multilevel"/>
    <w:tmpl w:val="2A24FFE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63BA144D"/>
    <w:multiLevelType w:val="hybridMultilevel"/>
    <w:tmpl w:val="5A86573C"/>
    <w:lvl w:ilvl="0" w:tplc="B802A41C">
      <w:start w:val="1"/>
      <w:numFmt w:val="bullet"/>
      <w:suff w:val="space"/>
      <w:lvlText w:val="‒"/>
      <w:lvlJc w:val="left"/>
      <w:pPr>
        <w:ind w:left="0" w:firstLine="510"/>
      </w:pPr>
      <w:rPr>
        <w:rFonts w:ascii="Times New Roman" w:hAnsi="Times New Roman" w:cs="Times New Roman" w:hint="default"/>
        <w:caps/>
        <w:smallCaps w:val="0"/>
      </w:rPr>
    </w:lvl>
    <w:lvl w:ilvl="1" w:tplc="041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E27A1B98">
      <w:start w:val="1"/>
      <w:numFmt w:val="bullet"/>
      <w:lvlText w:val="‒"/>
      <w:lvlJc w:val="left"/>
      <w:pPr>
        <w:ind w:left="2480" w:hanging="360"/>
      </w:pPr>
      <w:rPr>
        <w:rFonts w:ascii="Times New Roman" w:hAnsi="Times New Roman" w:cs="Times New Roman" w:hint="default"/>
        <w:caps/>
        <w:smallCaps w:val="0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9">
    <w:nsid w:val="64C5130E"/>
    <w:multiLevelType w:val="multilevel"/>
    <w:tmpl w:val="2A24FFE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6B1E27E3"/>
    <w:multiLevelType w:val="multilevel"/>
    <w:tmpl w:val="2A24FFE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6D5E6D7A"/>
    <w:multiLevelType w:val="multilevel"/>
    <w:tmpl w:val="2A24FFE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6F611BF0"/>
    <w:multiLevelType w:val="hybridMultilevel"/>
    <w:tmpl w:val="FB4ACC4E"/>
    <w:lvl w:ilvl="0" w:tplc="E27A1B98">
      <w:start w:val="1"/>
      <w:numFmt w:val="bullet"/>
      <w:lvlText w:val="‒"/>
      <w:lvlJc w:val="left"/>
      <w:pPr>
        <w:ind w:left="1230" w:hanging="360"/>
      </w:pPr>
      <w:rPr>
        <w:rFonts w:ascii="Times New Roman" w:hAnsi="Times New Roman" w:cs="Times New Roman" w:hint="default"/>
        <w:caps/>
        <w:smallCaps w:val="0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3">
    <w:nsid w:val="76270B24"/>
    <w:multiLevelType w:val="hybridMultilevel"/>
    <w:tmpl w:val="176CE5CE"/>
    <w:lvl w:ilvl="0" w:tplc="E27A1B98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  <w:caps/>
        <w:smallCaps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7584BDD"/>
    <w:multiLevelType w:val="multilevel"/>
    <w:tmpl w:val="2A24FFE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7A8519B8"/>
    <w:multiLevelType w:val="multilevel"/>
    <w:tmpl w:val="2A24FFE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nsid w:val="7BC16E9A"/>
    <w:multiLevelType w:val="multilevel"/>
    <w:tmpl w:val="2A24FFE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nsid w:val="7C895FBC"/>
    <w:multiLevelType w:val="multilevel"/>
    <w:tmpl w:val="2A24FFE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22"/>
  </w:num>
  <w:num w:numId="4">
    <w:abstractNumId w:val="18"/>
  </w:num>
  <w:num w:numId="5">
    <w:abstractNumId w:val="7"/>
  </w:num>
  <w:num w:numId="6">
    <w:abstractNumId w:val="18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397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68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20"/>
  </w:num>
  <w:num w:numId="8">
    <w:abstractNumId w:val="11"/>
  </w:num>
  <w:num w:numId="9">
    <w:abstractNumId w:val="8"/>
  </w:num>
  <w:num w:numId="10">
    <w:abstractNumId w:val="30"/>
  </w:num>
  <w:num w:numId="11">
    <w:abstractNumId w:val="1"/>
  </w:num>
  <w:num w:numId="12">
    <w:abstractNumId w:val="21"/>
  </w:num>
  <w:num w:numId="13">
    <w:abstractNumId w:val="29"/>
  </w:num>
  <w:num w:numId="14">
    <w:abstractNumId w:val="13"/>
  </w:num>
  <w:num w:numId="15">
    <w:abstractNumId w:val="14"/>
  </w:num>
  <w:num w:numId="16">
    <w:abstractNumId w:val="36"/>
  </w:num>
  <w:num w:numId="17">
    <w:abstractNumId w:val="24"/>
  </w:num>
  <w:num w:numId="18">
    <w:abstractNumId w:val="33"/>
  </w:num>
  <w:num w:numId="19">
    <w:abstractNumId w:val="10"/>
  </w:num>
  <w:num w:numId="20">
    <w:abstractNumId w:val="31"/>
  </w:num>
  <w:num w:numId="21">
    <w:abstractNumId w:val="44"/>
  </w:num>
  <w:num w:numId="22">
    <w:abstractNumId w:val="39"/>
  </w:num>
  <w:num w:numId="23">
    <w:abstractNumId w:val="15"/>
  </w:num>
  <w:num w:numId="24">
    <w:abstractNumId w:val="27"/>
  </w:num>
  <w:num w:numId="25">
    <w:abstractNumId w:val="37"/>
  </w:num>
  <w:num w:numId="26">
    <w:abstractNumId w:val="19"/>
  </w:num>
  <w:num w:numId="27">
    <w:abstractNumId w:val="32"/>
  </w:num>
  <w:num w:numId="28">
    <w:abstractNumId w:val="28"/>
  </w:num>
  <w:num w:numId="29">
    <w:abstractNumId w:val="46"/>
  </w:num>
  <w:num w:numId="30">
    <w:abstractNumId w:val="5"/>
  </w:num>
  <w:num w:numId="31">
    <w:abstractNumId w:val="6"/>
  </w:num>
  <w:num w:numId="32">
    <w:abstractNumId w:val="34"/>
  </w:num>
  <w:num w:numId="33">
    <w:abstractNumId w:val="41"/>
  </w:num>
  <w:num w:numId="34">
    <w:abstractNumId w:val="3"/>
  </w:num>
  <w:num w:numId="35">
    <w:abstractNumId w:val="4"/>
  </w:num>
  <w:num w:numId="36">
    <w:abstractNumId w:val="9"/>
  </w:num>
  <w:num w:numId="37">
    <w:abstractNumId w:val="45"/>
  </w:num>
  <w:num w:numId="38">
    <w:abstractNumId w:val="23"/>
  </w:num>
  <w:num w:numId="39">
    <w:abstractNumId w:val="26"/>
  </w:num>
  <w:num w:numId="40">
    <w:abstractNumId w:val="2"/>
  </w:num>
  <w:num w:numId="41">
    <w:abstractNumId w:val="47"/>
  </w:num>
  <w:num w:numId="42">
    <w:abstractNumId w:val="12"/>
  </w:num>
  <w:num w:numId="43">
    <w:abstractNumId w:val="40"/>
  </w:num>
  <w:num w:numId="44">
    <w:abstractNumId w:val="35"/>
  </w:num>
  <w:num w:numId="45">
    <w:abstractNumId w:val="38"/>
  </w:num>
  <w:num w:numId="46">
    <w:abstractNumId w:val="17"/>
  </w:num>
  <w:num w:numId="47">
    <w:abstractNumId w:val="43"/>
  </w:num>
  <w:num w:numId="48">
    <w:abstractNumId w:val="16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F77NwOAHY6/F1bZVtICoFQzWJus=" w:salt="nYE/RiStX3OLn9Uyb2lbl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E6"/>
    <w:rsid w:val="0000044F"/>
    <w:rsid w:val="0000100F"/>
    <w:rsid w:val="00010ADE"/>
    <w:rsid w:val="000146A5"/>
    <w:rsid w:val="00027F8A"/>
    <w:rsid w:val="00030AE2"/>
    <w:rsid w:val="00047B44"/>
    <w:rsid w:val="00054635"/>
    <w:rsid w:val="000600F4"/>
    <w:rsid w:val="000621FB"/>
    <w:rsid w:val="000623B6"/>
    <w:rsid w:val="0006249A"/>
    <w:rsid w:val="00066B54"/>
    <w:rsid w:val="00075385"/>
    <w:rsid w:val="000800EA"/>
    <w:rsid w:val="000810CC"/>
    <w:rsid w:val="00085E59"/>
    <w:rsid w:val="00092E00"/>
    <w:rsid w:val="000935EC"/>
    <w:rsid w:val="0009477B"/>
    <w:rsid w:val="00096C69"/>
    <w:rsid w:val="000976A9"/>
    <w:rsid w:val="000A7A79"/>
    <w:rsid w:val="000B34C8"/>
    <w:rsid w:val="000B4577"/>
    <w:rsid w:val="000C1595"/>
    <w:rsid w:val="000C26A8"/>
    <w:rsid w:val="000C435E"/>
    <w:rsid w:val="000C77DB"/>
    <w:rsid w:val="000C79F3"/>
    <w:rsid w:val="000D088C"/>
    <w:rsid w:val="000D4658"/>
    <w:rsid w:val="000F0CE1"/>
    <w:rsid w:val="000F5A4F"/>
    <w:rsid w:val="0013694E"/>
    <w:rsid w:val="00141915"/>
    <w:rsid w:val="00153019"/>
    <w:rsid w:val="00155BDC"/>
    <w:rsid w:val="00165F4A"/>
    <w:rsid w:val="00167A19"/>
    <w:rsid w:val="00173C26"/>
    <w:rsid w:val="001757AF"/>
    <w:rsid w:val="001818E9"/>
    <w:rsid w:val="00185D02"/>
    <w:rsid w:val="0019183B"/>
    <w:rsid w:val="001A7825"/>
    <w:rsid w:val="001B301B"/>
    <w:rsid w:val="001B4594"/>
    <w:rsid w:val="001B5065"/>
    <w:rsid w:val="001C4E29"/>
    <w:rsid w:val="001C6B57"/>
    <w:rsid w:val="001D2095"/>
    <w:rsid w:val="001D44FA"/>
    <w:rsid w:val="001D56B9"/>
    <w:rsid w:val="001D6342"/>
    <w:rsid w:val="001E0E9E"/>
    <w:rsid w:val="001E1619"/>
    <w:rsid w:val="001E2AC8"/>
    <w:rsid w:val="001E4886"/>
    <w:rsid w:val="001E63E0"/>
    <w:rsid w:val="0020362E"/>
    <w:rsid w:val="00257B1E"/>
    <w:rsid w:val="00260E9C"/>
    <w:rsid w:val="002674C6"/>
    <w:rsid w:val="002720F5"/>
    <w:rsid w:val="00275D3D"/>
    <w:rsid w:val="00280D49"/>
    <w:rsid w:val="0028154C"/>
    <w:rsid w:val="00283753"/>
    <w:rsid w:val="0028702B"/>
    <w:rsid w:val="002A21F0"/>
    <w:rsid w:val="002A55BE"/>
    <w:rsid w:val="002B0E0C"/>
    <w:rsid w:val="002C2CFF"/>
    <w:rsid w:val="002C5B20"/>
    <w:rsid w:val="002D0382"/>
    <w:rsid w:val="002D2199"/>
    <w:rsid w:val="002D301D"/>
    <w:rsid w:val="002D63F1"/>
    <w:rsid w:val="002E79DE"/>
    <w:rsid w:val="002F0AF6"/>
    <w:rsid w:val="002F2672"/>
    <w:rsid w:val="0030126B"/>
    <w:rsid w:val="0030540F"/>
    <w:rsid w:val="00316D76"/>
    <w:rsid w:val="0031765C"/>
    <w:rsid w:val="00321814"/>
    <w:rsid w:val="0032368A"/>
    <w:rsid w:val="0032508F"/>
    <w:rsid w:val="00327167"/>
    <w:rsid w:val="00327EF0"/>
    <w:rsid w:val="003321F8"/>
    <w:rsid w:val="00332D11"/>
    <w:rsid w:val="00343C9A"/>
    <w:rsid w:val="00346A12"/>
    <w:rsid w:val="0035047F"/>
    <w:rsid w:val="0035122D"/>
    <w:rsid w:val="003525EF"/>
    <w:rsid w:val="00352DC1"/>
    <w:rsid w:val="00363BC0"/>
    <w:rsid w:val="0038003A"/>
    <w:rsid w:val="00380730"/>
    <w:rsid w:val="003874D2"/>
    <w:rsid w:val="003944DA"/>
    <w:rsid w:val="00396B61"/>
    <w:rsid w:val="003A2272"/>
    <w:rsid w:val="003A5515"/>
    <w:rsid w:val="003A6F20"/>
    <w:rsid w:val="003B61A2"/>
    <w:rsid w:val="003B6560"/>
    <w:rsid w:val="003C0DF1"/>
    <w:rsid w:val="003C21E4"/>
    <w:rsid w:val="003C6097"/>
    <w:rsid w:val="003C7FA2"/>
    <w:rsid w:val="003D527A"/>
    <w:rsid w:val="003E094E"/>
    <w:rsid w:val="003E75C6"/>
    <w:rsid w:val="003F3BB2"/>
    <w:rsid w:val="00410E54"/>
    <w:rsid w:val="00411726"/>
    <w:rsid w:val="00420F88"/>
    <w:rsid w:val="00422937"/>
    <w:rsid w:val="00424DB4"/>
    <w:rsid w:val="00425097"/>
    <w:rsid w:val="00426AEA"/>
    <w:rsid w:val="004409D9"/>
    <w:rsid w:val="004517E9"/>
    <w:rsid w:val="00451DAB"/>
    <w:rsid w:val="00452765"/>
    <w:rsid w:val="00457D90"/>
    <w:rsid w:val="00462FC4"/>
    <w:rsid w:val="00467820"/>
    <w:rsid w:val="00472980"/>
    <w:rsid w:val="00476BB1"/>
    <w:rsid w:val="00483EC8"/>
    <w:rsid w:val="00485556"/>
    <w:rsid w:val="00490BBE"/>
    <w:rsid w:val="00492608"/>
    <w:rsid w:val="004952F1"/>
    <w:rsid w:val="004A6BC8"/>
    <w:rsid w:val="004B3116"/>
    <w:rsid w:val="004C478F"/>
    <w:rsid w:val="004C60BC"/>
    <w:rsid w:val="004D1FCC"/>
    <w:rsid w:val="004D252D"/>
    <w:rsid w:val="004D50D4"/>
    <w:rsid w:val="004D52F3"/>
    <w:rsid w:val="004E0C1B"/>
    <w:rsid w:val="004E2C3C"/>
    <w:rsid w:val="004E2CA6"/>
    <w:rsid w:val="004E514A"/>
    <w:rsid w:val="004E6C77"/>
    <w:rsid w:val="004F3425"/>
    <w:rsid w:val="00500983"/>
    <w:rsid w:val="005036BF"/>
    <w:rsid w:val="005138FB"/>
    <w:rsid w:val="00513EDD"/>
    <w:rsid w:val="00514C39"/>
    <w:rsid w:val="0051709E"/>
    <w:rsid w:val="0051771E"/>
    <w:rsid w:val="00520326"/>
    <w:rsid w:val="0052329B"/>
    <w:rsid w:val="0052693A"/>
    <w:rsid w:val="00536FC5"/>
    <w:rsid w:val="00540C4B"/>
    <w:rsid w:val="00543D79"/>
    <w:rsid w:val="00544A8D"/>
    <w:rsid w:val="00546D88"/>
    <w:rsid w:val="00554652"/>
    <w:rsid w:val="005556EC"/>
    <w:rsid w:val="00556AF4"/>
    <w:rsid w:val="00564017"/>
    <w:rsid w:val="0057063E"/>
    <w:rsid w:val="00574403"/>
    <w:rsid w:val="00575A3A"/>
    <w:rsid w:val="00580CCE"/>
    <w:rsid w:val="00583B22"/>
    <w:rsid w:val="00584CEF"/>
    <w:rsid w:val="00585EAE"/>
    <w:rsid w:val="0059108C"/>
    <w:rsid w:val="005A12B4"/>
    <w:rsid w:val="005A3EEA"/>
    <w:rsid w:val="005A5B61"/>
    <w:rsid w:val="005B71C3"/>
    <w:rsid w:val="005D1330"/>
    <w:rsid w:val="005D3D98"/>
    <w:rsid w:val="005D51A2"/>
    <w:rsid w:val="005E23FD"/>
    <w:rsid w:val="00606A82"/>
    <w:rsid w:val="00616AFF"/>
    <w:rsid w:val="00620B01"/>
    <w:rsid w:val="006232CA"/>
    <w:rsid w:val="00624A99"/>
    <w:rsid w:val="00625E26"/>
    <w:rsid w:val="0064140A"/>
    <w:rsid w:val="0065358B"/>
    <w:rsid w:val="00653618"/>
    <w:rsid w:val="006672BB"/>
    <w:rsid w:val="006A46E8"/>
    <w:rsid w:val="006A59CA"/>
    <w:rsid w:val="006B177A"/>
    <w:rsid w:val="006C50FD"/>
    <w:rsid w:val="006C6DB1"/>
    <w:rsid w:val="006E4C11"/>
    <w:rsid w:val="006F4B4A"/>
    <w:rsid w:val="0070228D"/>
    <w:rsid w:val="007056E6"/>
    <w:rsid w:val="007102AC"/>
    <w:rsid w:val="007130D0"/>
    <w:rsid w:val="00713CB2"/>
    <w:rsid w:val="00714870"/>
    <w:rsid w:val="00721720"/>
    <w:rsid w:val="0072447E"/>
    <w:rsid w:val="00732563"/>
    <w:rsid w:val="00732996"/>
    <w:rsid w:val="007332A4"/>
    <w:rsid w:val="00733F15"/>
    <w:rsid w:val="007340FB"/>
    <w:rsid w:val="00737309"/>
    <w:rsid w:val="00745863"/>
    <w:rsid w:val="00745A54"/>
    <w:rsid w:val="0075221A"/>
    <w:rsid w:val="00763819"/>
    <w:rsid w:val="0077218D"/>
    <w:rsid w:val="00772DBE"/>
    <w:rsid w:val="007731B8"/>
    <w:rsid w:val="00773E78"/>
    <w:rsid w:val="0077664C"/>
    <w:rsid w:val="00783AE0"/>
    <w:rsid w:val="00784A16"/>
    <w:rsid w:val="00784CEC"/>
    <w:rsid w:val="00786B84"/>
    <w:rsid w:val="007922BC"/>
    <w:rsid w:val="0079458D"/>
    <w:rsid w:val="00795D7E"/>
    <w:rsid w:val="0079703D"/>
    <w:rsid w:val="007A3D41"/>
    <w:rsid w:val="007B4516"/>
    <w:rsid w:val="007B6421"/>
    <w:rsid w:val="007C2432"/>
    <w:rsid w:val="007D068E"/>
    <w:rsid w:val="007D1183"/>
    <w:rsid w:val="007F00E7"/>
    <w:rsid w:val="007F0B67"/>
    <w:rsid w:val="007F0E44"/>
    <w:rsid w:val="007F44C7"/>
    <w:rsid w:val="007F48EC"/>
    <w:rsid w:val="007F54E3"/>
    <w:rsid w:val="007F5FA0"/>
    <w:rsid w:val="008114C8"/>
    <w:rsid w:val="00824B16"/>
    <w:rsid w:val="0082701F"/>
    <w:rsid w:val="00827B55"/>
    <w:rsid w:val="00831FEC"/>
    <w:rsid w:val="00833155"/>
    <w:rsid w:val="0083376D"/>
    <w:rsid w:val="008401BD"/>
    <w:rsid w:val="00856CDD"/>
    <w:rsid w:val="008603F2"/>
    <w:rsid w:val="0086380C"/>
    <w:rsid w:val="00866E22"/>
    <w:rsid w:val="008702D4"/>
    <w:rsid w:val="00870715"/>
    <w:rsid w:val="00870F1B"/>
    <w:rsid w:val="00872274"/>
    <w:rsid w:val="0087467A"/>
    <w:rsid w:val="00877C8D"/>
    <w:rsid w:val="008813E8"/>
    <w:rsid w:val="00883A23"/>
    <w:rsid w:val="00885F97"/>
    <w:rsid w:val="00886B23"/>
    <w:rsid w:val="00890499"/>
    <w:rsid w:val="00893D06"/>
    <w:rsid w:val="008943E7"/>
    <w:rsid w:val="00897F3C"/>
    <w:rsid w:val="008B6CAE"/>
    <w:rsid w:val="008B6E23"/>
    <w:rsid w:val="008C6E86"/>
    <w:rsid w:val="008E019C"/>
    <w:rsid w:val="008E1725"/>
    <w:rsid w:val="008E717A"/>
    <w:rsid w:val="008F46EA"/>
    <w:rsid w:val="008F541A"/>
    <w:rsid w:val="00901DF9"/>
    <w:rsid w:val="00907F70"/>
    <w:rsid w:val="00910F78"/>
    <w:rsid w:val="00917A9D"/>
    <w:rsid w:val="009257C0"/>
    <w:rsid w:val="009320C5"/>
    <w:rsid w:val="009337CA"/>
    <w:rsid w:val="00933C44"/>
    <w:rsid w:val="009403A1"/>
    <w:rsid w:val="00951051"/>
    <w:rsid w:val="009536B6"/>
    <w:rsid w:val="009577A1"/>
    <w:rsid w:val="00972C29"/>
    <w:rsid w:val="00995867"/>
    <w:rsid w:val="00996A3C"/>
    <w:rsid w:val="009A3E30"/>
    <w:rsid w:val="009A6B68"/>
    <w:rsid w:val="009B0ADF"/>
    <w:rsid w:val="009B1FE0"/>
    <w:rsid w:val="009B22B7"/>
    <w:rsid w:val="009B6CB7"/>
    <w:rsid w:val="009C5502"/>
    <w:rsid w:val="009C7917"/>
    <w:rsid w:val="009C79C3"/>
    <w:rsid w:val="009C7E40"/>
    <w:rsid w:val="009E6A9D"/>
    <w:rsid w:val="009F3D21"/>
    <w:rsid w:val="009F6F5E"/>
    <w:rsid w:val="00A002ED"/>
    <w:rsid w:val="00A04C5D"/>
    <w:rsid w:val="00A06D5F"/>
    <w:rsid w:val="00A11411"/>
    <w:rsid w:val="00A12A2E"/>
    <w:rsid w:val="00A15088"/>
    <w:rsid w:val="00A17C49"/>
    <w:rsid w:val="00A22123"/>
    <w:rsid w:val="00A22B73"/>
    <w:rsid w:val="00A250A6"/>
    <w:rsid w:val="00A4154D"/>
    <w:rsid w:val="00A4445F"/>
    <w:rsid w:val="00A44D25"/>
    <w:rsid w:val="00A4697C"/>
    <w:rsid w:val="00A4706F"/>
    <w:rsid w:val="00A53224"/>
    <w:rsid w:val="00A71AE3"/>
    <w:rsid w:val="00A832EE"/>
    <w:rsid w:val="00AA3771"/>
    <w:rsid w:val="00AA4CE0"/>
    <w:rsid w:val="00AA5B1C"/>
    <w:rsid w:val="00AA5B7E"/>
    <w:rsid w:val="00AA7557"/>
    <w:rsid w:val="00AB3D75"/>
    <w:rsid w:val="00AC4245"/>
    <w:rsid w:val="00AC4C0F"/>
    <w:rsid w:val="00AD6C67"/>
    <w:rsid w:val="00AE0CB6"/>
    <w:rsid w:val="00AE453C"/>
    <w:rsid w:val="00AE7F49"/>
    <w:rsid w:val="00B01A98"/>
    <w:rsid w:val="00B11640"/>
    <w:rsid w:val="00B12156"/>
    <w:rsid w:val="00B17EE7"/>
    <w:rsid w:val="00B22059"/>
    <w:rsid w:val="00B2729B"/>
    <w:rsid w:val="00B33D98"/>
    <w:rsid w:val="00B4118C"/>
    <w:rsid w:val="00B42616"/>
    <w:rsid w:val="00B43013"/>
    <w:rsid w:val="00B56627"/>
    <w:rsid w:val="00B73AF7"/>
    <w:rsid w:val="00B80F57"/>
    <w:rsid w:val="00B87250"/>
    <w:rsid w:val="00B91389"/>
    <w:rsid w:val="00B956E4"/>
    <w:rsid w:val="00BA37FF"/>
    <w:rsid w:val="00BB0D6E"/>
    <w:rsid w:val="00BC35E3"/>
    <w:rsid w:val="00BC3F98"/>
    <w:rsid w:val="00BC4FA6"/>
    <w:rsid w:val="00BC5354"/>
    <w:rsid w:val="00BD1559"/>
    <w:rsid w:val="00BD23DB"/>
    <w:rsid w:val="00BD31E6"/>
    <w:rsid w:val="00BE3237"/>
    <w:rsid w:val="00BF4B41"/>
    <w:rsid w:val="00C01A1C"/>
    <w:rsid w:val="00C0528B"/>
    <w:rsid w:val="00C12A3D"/>
    <w:rsid w:val="00C2110E"/>
    <w:rsid w:val="00C25768"/>
    <w:rsid w:val="00C25EF1"/>
    <w:rsid w:val="00C37CFA"/>
    <w:rsid w:val="00C50C18"/>
    <w:rsid w:val="00C63482"/>
    <w:rsid w:val="00C63579"/>
    <w:rsid w:val="00C75A4A"/>
    <w:rsid w:val="00C76A36"/>
    <w:rsid w:val="00C8192B"/>
    <w:rsid w:val="00C83FCC"/>
    <w:rsid w:val="00C855CB"/>
    <w:rsid w:val="00CB05F5"/>
    <w:rsid w:val="00CB2760"/>
    <w:rsid w:val="00CB6837"/>
    <w:rsid w:val="00CC6A64"/>
    <w:rsid w:val="00CC6AAA"/>
    <w:rsid w:val="00CC7AB6"/>
    <w:rsid w:val="00CD0512"/>
    <w:rsid w:val="00CD0724"/>
    <w:rsid w:val="00CD5520"/>
    <w:rsid w:val="00CF5001"/>
    <w:rsid w:val="00CF5786"/>
    <w:rsid w:val="00CF7CE6"/>
    <w:rsid w:val="00D012B0"/>
    <w:rsid w:val="00D018FF"/>
    <w:rsid w:val="00D06076"/>
    <w:rsid w:val="00D24102"/>
    <w:rsid w:val="00D277FE"/>
    <w:rsid w:val="00D37441"/>
    <w:rsid w:val="00D41492"/>
    <w:rsid w:val="00D41BB9"/>
    <w:rsid w:val="00D42A0C"/>
    <w:rsid w:val="00D440AD"/>
    <w:rsid w:val="00D44E72"/>
    <w:rsid w:val="00D45ACA"/>
    <w:rsid w:val="00D5644A"/>
    <w:rsid w:val="00D60719"/>
    <w:rsid w:val="00D6384B"/>
    <w:rsid w:val="00D74976"/>
    <w:rsid w:val="00D767FB"/>
    <w:rsid w:val="00D81652"/>
    <w:rsid w:val="00D837F7"/>
    <w:rsid w:val="00D83976"/>
    <w:rsid w:val="00D85130"/>
    <w:rsid w:val="00D9127A"/>
    <w:rsid w:val="00DA169C"/>
    <w:rsid w:val="00DA75CB"/>
    <w:rsid w:val="00DC27E6"/>
    <w:rsid w:val="00DC550E"/>
    <w:rsid w:val="00DD2846"/>
    <w:rsid w:val="00DD6A5B"/>
    <w:rsid w:val="00DE45EB"/>
    <w:rsid w:val="00DE510E"/>
    <w:rsid w:val="00DF2BCD"/>
    <w:rsid w:val="00DF474F"/>
    <w:rsid w:val="00E05EFB"/>
    <w:rsid w:val="00E12077"/>
    <w:rsid w:val="00E167E9"/>
    <w:rsid w:val="00E17E30"/>
    <w:rsid w:val="00E210AD"/>
    <w:rsid w:val="00E30BAC"/>
    <w:rsid w:val="00E36BAA"/>
    <w:rsid w:val="00E46AD1"/>
    <w:rsid w:val="00E559AC"/>
    <w:rsid w:val="00E57938"/>
    <w:rsid w:val="00E57B01"/>
    <w:rsid w:val="00E65B85"/>
    <w:rsid w:val="00E70903"/>
    <w:rsid w:val="00E75CAE"/>
    <w:rsid w:val="00E76F0E"/>
    <w:rsid w:val="00E8305D"/>
    <w:rsid w:val="00E8574D"/>
    <w:rsid w:val="00E90A51"/>
    <w:rsid w:val="00E95A36"/>
    <w:rsid w:val="00EB0784"/>
    <w:rsid w:val="00EB29CE"/>
    <w:rsid w:val="00EB4E92"/>
    <w:rsid w:val="00EB535E"/>
    <w:rsid w:val="00EB5816"/>
    <w:rsid w:val="00EB5D11"/>
    <w:rsid w:val="00EC62C7"/>
    <w:rsid w:val="00EE21CC"/>
    <w:rsid w:val="00EE756F"/>
    <w:rsid w:val="00EF3AB7"/>
    <w:rsid w:val="00EF58DF"/>
    <w:rsid w:val="00EF65AD"/>
    <w:rsid w:val="00EF7EA8"/>
    <w:rsid w:val="00F00DD9"/>
    <w:rsid w:val="00F03F14"/>
    <w:rsid w:val="00F043BD"/>
    <w:rsid w:val="00F15525"/>
    <w:rsid w:val="00F17F50"/>
    <w:rsid w:val="00F24661"/>
    <w:rsid w:val="00F25C1E"/>
    <w:rsid w:val="00F30950"/>
    <w:rsid w:val="00F327EA"/>
    <w:rsid w:val="00F44A78"/>
    <w:rsid w:val="00F475F8"/>
    <w:rsid w:val="00F515F4"/>
    <w:rsid w:val="00F544DA"/>
    <w:rsid w:val="00F57B88"/>
    <w:rsid w:val="00F61D15"/>
    <w:rsid w:val="00F64033"/>
    <w:rsid w:val="00F72F93"/>
    <w:rsid w:val="00F72F94"/>
    <w:rsid w:val="00F82CCD"/>
    <w:rsid w:val="00F832B8"/>
    <w:rsid w:val="00F8743F"/>
    <w:rsid w:val="00F90964"/>
    <w:rsid w:val="00FA3BAE"/>
    <w:rsid w:val="00FA41FF"/>
    <w:rsid w:val="00FA4B4D"/>
    <w:rsid w:val="00FB1628"/>
    <w:rsid w:val="00FE66B5"/>
    <w:rsid w:val="00FE6D75"/>
    <w:rsid w:val="00FF086E"/>
    <w:rsid w:val="00FF0D78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BF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7CE6"/>
    <w:pPr>
      <w:widowControl w:val="0"/>
      <w:suppressAutoHyphens/>
    </w:pPr>
    <w:rPr>
      <w:rFonts w:ascii="Arial" w:eastAsia="Lucida Sans Unicode" w:hAnsi="Arial"/>
      <w:sz w:val="24"/>
      <w:szCs w:val="24"/>
    </w:rPr>
  </w:style>
  <w:style w:type="paragraph" w:styleId="1">
    <w:name w:val="heading 1"/>
    <w:basedOn w:val="a"/>
    <w:next w:val="a"/>
    <w:qFormat/>
    <w:rsid w:val="00B33D9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33D9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33D9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F7CE6"/>
    <w:pPr>
      <w:spacing w:after="120"/>
    </w:pPr>
  </w:style>
  <w:style w:type="paragraph" w:styleId="a4">
    <w:name w:val="Balloon Text"/>
    <w:basedOn w:val="a"/>
    <w:semiHidden/>
    <w:rsid w:val="00CF7CE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559A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E559A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559AC"/>
  </w:style>
  <w:style w:type="paragraph" w:styleId="a8">
    <w:name w:val="header"/>
    <w:basedOn w:val="a"/>
    <w:link w:val="a9"/>
    <w:rsid w:val="009A3E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9A3E30"/>
    <w:rPr>
      <w:rFonts w:ascii="Arial" w:eastAsia="Lucida Sans Unicode" w:hAnsi="Arial"/>
      <w:sz w:val="24"/>
      <w:szCs w:val="24"/>
      <w:lang w:val="ru-RU" w:bidi="ar-SA"/>
    </w:rPr>
  </w:style>
  <w:style w:type="paragraph" w:customStyle="1" w:styleId="aa">
    <w:name w:val="Содержимое таблицы"/>
    <w:basedOn w:val="a"/>
    <w:rsid w:val="007D1183"/>
    <w:pPr>
      <w:suppressLineNumbers/>
    </w:pPr>
  </w:style>
  <w:style w:type="paragraph" w:customStyle="1" w:styleId="ab">
    <w:name w:val="Статья"/>
    <w:basedOn w:val="a3"/>
    <w:rsid w:val="0038003A"/>
    <w:pPr>
      <w:tabs>
        <w:tab w:val="left" w:pos="0"/>
      </w:tabs>
      <w:spacing w:after="0"/>
      <w:jc w:val="center"/>
    </w:pPr>
    <w:rPr>
      <w:rFonts w:ascii="Times New Roman" w:hAnsi="Times New Roman"/>
      <w:b/>
    </w:rPr>
  </w:style>
  <w:style w:type="paragraph" w:styleId="10">
    <w:name w:val="toc 1"/>
    <w:basedOn w:val="a"/>
    <w:next w:val="a"/>
    <w:autoRedefine/>
    <w:uiPriority w:val="39"/>
    <w:qFormat/>
    <w:rsid w:val="00B33D98"/>
    <w:pPr>
      <w:spacing w:before="360"/>
    </w:pPr>
    <w:rPr>
      <w:rFonts w:ascii="Cambria" w:hAnsi="Cambria"/>
      <w:b/>
      <w:bCs/>
      <w:caps/>
    </w:rPr>
  </w:style>
  <w:style w:type="paragraph" w:styleId="20">
    <w:name w:val="toc 2"/>
    <w:basedOn w:val="a"/>
    <w:next w:val="a"/>
    <w:autoRedefine/>
    <w:uiPriority w:val="39"/>
    <w:qFormat/>
    <w:rsid w:val="00B33D98"/>
    <w:pPr>
      <w:spacing w:before="240"/>
    </w:pPr>
    <w:rPr>
      <w:rFonts w:ascii="Calibri" w:hAnsi="Calibri"/>
      <w:b/>
      <w:bCs/>
      <w:sz w:val="20"/>
      <w:szCs w:val="20"/>
    </w:rPr>
  </w:style>
  <w:style w:type="paragraph" w:styleId="30">
    <w:name w:val="toc 3"/>
    <w:basedOn w:val="a"/>
    <w:next w:val="a"/>
    <w:autoRedefine/>
    <w:uiPriority w:val="39"/>
    <w:semiHidden/>
    <w:qFormat/>
    <w:rsid w:val="00B33D98"/>
    <w:pPr>
      <w:ind w:left="240"/>
    </w:pPr>
    <w:rPr>
      <w:rFonts w:ascii="Calibri" w:hAnsi="Calibri"/>
      <w:sz w:val="20"/>
      <w:szCs w:val="20"/>
    </w:rPr>
  </w:style>
  <w:style w:type="paragraph" w:styleId="4">
    <w:name w:val="toc 4"/>
    <w:basedOn w:val="a"/>
    <w:next w:val="a"/>
    <w:autoRedefine/>
    <w:semiHidden/>
    <w:rsid w:val="00B33D9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semiHidden/>
    <w:rsid w:val="00B33D9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semiHidden/>
    <w:rsid w:val="00B33D9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semiHidden/>
    <w:rsid w:val="00B33D9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semiHidden/>
    <w:rsid w:val="00B33D9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semiHidden/>
    <w:rsid w:val="00B33D98"/>
    <w:pPr>
      <w:ind w:left="1680"/>
    </w:pPr>
    <w:rPr>
      <w:rFonts w:ascii="Calibri" w:hAnsi="Calibri"/>
      <w:sz w:val="20"/>
      <w:szCs w:val="20"/>
    </w:rPr>
  </w:style>
  <w:style w:type="paragraph" w:styleId="ac">
    <w:name w:val="Normal (Web)"/>
    <w:basedOn w:val="a"/>
    <w:rsid w:val="007922BC"/>
    <w:pPr>
      <w:widowControl/>
      <w:spacing w:before="280" w:after="280"/>
    </w:pPr>
    <w:rPr>
      <w:rFonts w:ascii="Times New Roman" w:eastAsia="Times New Roman" w:hAnsi="Times New Roman"/>
      <w:lang w:eastAsia="ar-SA"/>
    </w:rPr>
  </w:style>
  <w:style w:type="paragraph" w:styleId="ad">
    <w:name w:val="footnote text"/>
    <w:basedOn w:val="a"/>
    <w:rsid w:val="007922BC"/>
    <w:pPr>
      <w:widowControl/>
      <w:spacing w:after="200" w:line="276" w:lineRule="auto"/>
    </w:pPr>
    <w:rPr>
      <w:rFonts w:ascii="Times New Roman" w:eastAsia="Calibri" w:hAnsi="Times New Roman"/>
      <w:sz w:val="20"/>
      <w:szCs w:val="20"/>
      <w:lang w:eastAsia="ar-SA"/>
    </w:rPr>
  </w:style>
  <w:style w:type="paragraph" w:styleId="ae">
    <w:name w:val="List Paragraph"/>
    <w:basedOn w:val="a"/>
    <w:qFormat/>
    <w:rsid w:val="007922BC"/>
    <w:pPr>
      <w:widowControl/>
      <w:spacing w:after="200" w:line="276" w:lineRule="auto"/>
      <w:ind w:left="720"/>
    </w:pPr>
    <w:rPr>
      <w:rFonts w:ascii="Times New Roman" w:eastAsia="Calibri" w:hAnsi="Times New Roman"/>
      <w:sz w:val="22"/>
      <w:szCs w:val="22"/>
      <w:lang w:eastAsia="ar-SA"/>
    </w:rPr>
  </w:style>
  <w:style w:type="character" w:customStyle="1" w:styleId="af">
    <w:name w:val="Символ сноски"/>
    <w:rsid w:val="007922BC"/>
    <w:rPr>
      <w:vertAlign w:val="superscript"/>
    </w:rPr>
  </w:style>
  <w:style w:type="character" w:styleId="af0">
    <w:name w:val="Strong"/>
    <w:qFormat/>
    <w:rsid w:val="007922BC"/>
    <w:rPr>
      <w:b/>
      <w:bCs/>
    </w:rPr>
  </w:style>
  <w:style w:type="paragraph" w:customStyle="1" w:styleId="Style11">
    <w:name w:val="Style11"/>
    <w:basedOn w:val="a"/>
    <w:rsid w:val="00C01A1C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styleId="af1">
    <w:name w:val="annotation reference"/>
    <w:uiPriority w:val="99"/>
    <w:semiHidden/>
    <w:rsid w:val="000D4658"/>
    <w:rPr>
      <w:sz w:val="16"/>
      <w:szCs w:val="16"/>
    </w:rPr>
  </w:style>
  <w:style w:type="paragraph" w:styleId="af2">
    <w:name w:val="annotation text"/>
    <w:basedOn w:val="a"/>
    <w:semiHidden/>
    <w:rsid w:val="000D4658"/>
    <w:rPr>
      <w:sz w:val="20"/>
      <w:szCs w:val="20"/>
    </w:rPr>
  </w:style>
  <w:style w:type="paragraph" w:styleId="af3">
    <w:name w:val="annotation subject"/>
    <w:basedOn w:val="af2"/>
    <w:next w:val="af2"/>
    <w:semiHidden/>
    <w:rsid w:val="000D4658"/>
    <w:rPr>
      <w:b/>
      <w:bCs/>
    </w:rPr>
  </w:style>
  <w:style w:type="character" w:styleId="af4">
    <w:name w:val="footnote reference"/>
    <w:rsid w:val="00396B61"/>
    <w:rPr>
      <w:vertAlign w:val="superscript"/>
    </w:rPr>
  </w:style>
  <w:style w:type="paragraph" w:styleId="af5">
    <w:name w:val="TOC Heading"/>
    <w:basedOn w:val="1"/>
    <w:next w:val="a"/>
    <w:uiPriority w:val="39"/>
    <w:semiHidden/>
    <w:unhideWhenUsed/>
    <w:qFormat/>
    <w:rsid w:val="00FF0D78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f6">
    <w:name w:val="Hyperlink"/>
    <w:uiPriority w:val="99"/>
    <w:unhideWhenUsed/>
    <w:rsid w:val="00FF0D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7CE6"/>
    <w:pPr>
      <w:widowControl w:val="0"/>
      <w:suppressAutoHyphens/>
    </w:pPr>
    <w:rPr>
      <w:rFonts w:ascii="Arial" w:eastAsia="Lucida Sans Unicode" w:hAnsi="Arial"/>
      <w:sz w:val="24"/>
      <w:szCs w:val="24"/>
    </w:rPr>
  </w:style>
  <w:style w:type="paragraph" w:styleId="1">
    <w:name w:val="heading 1"/>
    <w:basedOn w:val="a"/>
    <w:next w:val="a"/>
    <w:qFormat/>
    <w:rsid w:val="00B33D9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33D9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33D9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F7CE6"/>
    <w:pPr>
      <w:spacing w:after="120"/>
    </w:pPr>
  </w:style>
  <w:style w:type="paragraph" w:styleId="a4">
    <w:name w:val="Balloon Text"/>
    <w:basedOn w:val="a"/>
    <w:semiHidden/>
    <w:rsid w:val="00CF7CE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559A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E559A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559AC"/>
  </w:style>
  <w:style w:type="paragraph" w:styleId="a8">
    <w:name w:val="header"/>
    <w:basedOn w:val="a"/>
    <w:link w:val="a9"/>
    <w:rsid w:val="009A3E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9A3E30"/>
    <w:rPr>
      <w:rFonts w:ascii="Arial" w:eastAsia="Lucida Sans Unicode" w:hAnsi="Arial"/>
      <w:sz w:val="24"/>
      <w:szCs w:val="24"/>
      <w:lang w:val="ru-RU" w:bidi="ar-SA"/>
    </w:rPr>
  </w:style>
  <w:style w:type="paragraph" w:customStyle="1" w:styleId="aa">
    <w:name w:val="Содержимое таблицы"/>
    <w:basedOn w:val="a"/>
    <w:rsid w:val="007D1183"/>
    <w:pPr>
      <w:suppressLineNumbers/>
    </w:pPr>
  </w:style>
  <w:style w:type="paragraph" w:customStyle="1" w:styleId="ab">
    <w:name w:val="Статья"/>
    <w:basedOn w:val="a3"/>
    <w:rsid w:val="0038003A"/>
    <w:pPr>
      <w:tabs>
        <w:tab w:val="left" w:pos="0"/>
      </w:tabs>
      <w:spacing w:after="0"/>
      <w:jc w:val="center"/>
    </w:pPr>
    <w:rPr>
      <w:rFonts w:ascii="Times New Roman" w:hAnsi="Times New Roman"/>
      <w:b/>
    </w:rPr>
  </w:style>
  <w:style w:type="paragraph" w:styleId="10">
    <w:name w:val="toc 1"/>
    <w:basedOn w:val="a"/>
    <w:next w:val="a"/>
    <w:autoRedefine/>
    <w:uiPriority w:val="39"/>
    <w:qFormat/>
    <w:rsid w:val="00B33D98"/>
    <w:pPr>
      <w:spacing w:before="360"/>
    </w:pPr>
    <w:rPr>
      <w:rFonts w:ascii="Cambria" w:hAnsi="Cambria"/>
      <w:b/>
      <w:bCs/>
      <w:caps/>
    </w:rPr>
  </w:style>
  <w:style w:type="paragraph" w:styleId="20">
    <w:name w:val="toc 2"/>
    <w:basedOn w:val="a"/>
    <w:next w:val="a"/>
    <w:autoRedefine/>
    <w:uiPriority w:val="39"/>
    <w:qFormat/>
    <w:rsid w:val="00B33D98"/>
    <w:pPr>
      <w:spacing w:before="240"/>
    </w:pPr>
    <w:rPr>
      <w:rFonts w:ascii="Calibri" w:hAnsi="Calibri"/>
      <w:b/>
      <w:bCs/>
      <w:sz w:val="20"/>
      <w:szCs w:val="20"/>
    </w:rPr>
  </w:style>
  <w:style w:type="paragraph" w:styleId="30">
    <w:name w:val="toc 3"/>
    <w:basedOn w:val="a"/>
    <w:next w:val="a"/>
    <w:autoRedefine/>
    <w:uiPriority w:val="39"/>
    <w:semiHidden/>
    <w:qFormat/>
    <w:rsid w:val="00B33D98"/>
    <w:pPr>
      <w:ind w:left="240"/>
    </w:pPr>
    <w:rPr>
      <w:rFonts w:ascii="Calibri" w:hAnsi="Calibri"/>
      <w:sz w:val="20"/>
      <w:szCs w:val="20"/>
    </w:rPr>
  </w:style>
  <w:style w:type="paragraph" w:styleId="4">
    <w:name w:val="toc 4"/>
    <w:basedOn w:val="a"/>
    <w:next w:val="a"/>
    <w:autoRedefine/>
    <w:semiHidden/>
    <w:rsid w:val="00B33D9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semiHidden/>
    <w:rsid w:val="00B33D9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semiHidden/>
    <w:rsid w:val="00B33D9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semiHidden/>
    <w:rsid w:val="00B33D9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semiHidden/>
    <w:rsid w:val="00B33D9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semiHidden/>
    <w:rsid w:val="00B33D98"/>
    <w:pPr>
      <w:ind w:left="1680"/>
    </w:pPr>
    <w:rPr>
      <w:rFonts w:ascii="Calibri" w:hAnsi="Calibri"/>
      <w:sz w:val="20"/>
      <w:szCs w:val="20"/>
    </w:rPr>
  </w:style>
  <w:style w:type="paragraph" w:styleId="ac">
    <w:name w:val="Normal (Web)"/>
    <w:basedOn w:val="a"/>
    <w:rsid w:val="007922BC"/>
    <w:pPr>
      <w:widowControl/>
      <w:spacing w:before="280" w:after="280"/>
    </w:pPr>
    <w:rPr>
      <w:rFonts w:ascii="Times New Roman" w:eastAsia="Times New Roman" w:hAnsi="Times New Roman"/>
      <w:lang w:eastAsia="ar-SA"/>
    </w:rPr>
  </w:style>
  <w:style w:type="paragraph" w:styleId="ad">
    <w:name w:val="footnote text"/>
    <w:basedOn w:val="a"/>
    <w:rsid w:val="007922BC"/>
    <w:pPr>
      <w:widowControl/>
      <w:spacing w:after="200" w:line="276" w:lineRule="auto"/>
    </w:pPr>
    <w:rPr>
      <w:rFonts w:ascii="Times New Roman" w:eastAsia="Calibri" w:hAnsi="Times New Roman"/>
      <w:sz w:val="20"/>
      <w:szCs w:val="20"/>
      <w:lang w:eastAsia="ar-SA"/>
    </w:rPr>
  </w:style>
  <w:style w:type="paragraph" w:styleId="ae">
    <w:name w:val="List Paragraph"/>
    <w:basedOn w:val="a"/>
    <w:qFormat/>
    <w:rsid w:val="007922BC"/>
    <w:pPr>
      <w:widowControl/>
      <w:spacing w:after="200" w:line="276" w:lineRule="auto"/>
      <w:ind w:left="720"/>
    </w:pPr>
    <w:rPr>
      <w:rFonts w:ascii="Times New Roman" w:eastAsia="Calibri" w:hAnsi="Times New Roman"/>
      <w:sz w:val="22"/>
      <w:szCs w:val="22"/>
      <w:lang w:eastAsia="ar-SA"/>
    </w:rPr>
  </w:style>
  <w:style w:type="character" w:customStyle="1" w:styleId="af">
    <w:name w:val="Символ сноски"/>
    <w:rsid w:val="007922BC"/>
    <w:rPr>
      <w:vertAlign w:val="superscript"/>
    </w:rPr>
  </w:style>
  <w:style w:type="character" w:styleId="af0">
    <w:name w:val="Strong"/>
    <w:qFormat/>
    <w:rsid w:val="007922BC"/>
    <w:rPr>
      <w:b/>
      <w:bCs/>
    </w:rPr>
  </w:style>
  <w:style w:type="paragraph" w:customStyle="1" w:styleId="Style11">
    <w:name w:val="Style11"/>
    <w:basedOn w:val="a"/>
    <w:rsid w:val="00C01A1C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styleId="af1">
    <w:name w:val="annotation reference"/>
    <w:uiPriority w:val="99"/>
    <w:semiHidden/>
    <w:rsid w:val="000D4658"/>
    <w:rPr>
      <w:sz w:val="16"/>
      <w:szCs w:val="16"/>
    </w:rPr>
  </w:style>
  <w:style w:type="paragraph" w:styleId="af2">
    <w:name w:val="annotation text"/>
    <w:basedOn w:val="a"/>
    <w:semiHidden/>
    <w:rsid w:val="000D4658"/>
    <w:rPr>
      <w:sz w:val="20"/>
      <w:szCs w:val="20"/>
    </w:rPr>
  </w:style>
  <w:style w:type="paragraph" w:styleId="af3">
    <w:name w:val="annotation subject"/>
    <w:basedOn w:val="af2"/>
    <w:next w:val="af2"/>
    <w:semiHidden/>
    <w:rsid w:val="000D4658"/>
    <w:rPr>
      <w:b/>
      <w:bCs/>
    </w:rPr>
  </w:style>
  <w:style w:type="character" w:styleId="af4">
    <w:name w:val="footnote reference"/>
    <w:rsid w:val="00396B61"/>
    <w:rPr>
      <w:vertAlign w:val="superscript"/>
    </w:rPr>
  </w:style>
  <w:style w:type="paragraph" w:styleId="af5">
    <w:name w:val="TOC Heading"/>
    <w:basedOn w:val="1"/>
    <w:next w:val="a"/>
    <w:uiPriority w:val="39"/>
    <w:semiHidden/>
    <w:unhideWhenUsed/>
    <w:qFormat/>
    <w:rsid w:val="00FF0D78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f6">
    <w:name w:val="Hyperlink"/>
    <w:uiPriority w:val="99"/>
    <w:unhideWhenUsed/>
    <w:rsid w:val="00FF0D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89878&amp;date=28.10.202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96825&amp;dst=100012&amp;field=134&amp;date=28.10.202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88927&amp;date=28.10.2021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389509&amp;date=28.10.202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17252-024C-46A3-9C58-BF9EC5CBA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16</Pages>
  <Words>5914</Words>
  <Characters>44475</Characters>
  <Application>Microsoft Office Word</Application>
  <DocSecurity>8</DocSecurity>
  <Lines>370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50289</CharactersWithSpaces>
  <SharedDoc>false</SharedDoc>
  <HLinks>
    <vt:vector size="102" baseType="variant">
      <vt:variant>
        <vt:i4>7274593</vt:i4>
      </vt:variant>
      <vt:variant>
        <vt:i4>93</vt:i4>
      </vt:variant>
      <vt:variant>
        <vt:i4>0</vt:i4>
      </vt:variant>
      <vt:variant>
        <vt:i4>5</vt:i4>
      </vt:variant>
      <vt:variant>
        <vt:lpwstr>https://login.consultant.ru/link/?req=doc&amp;base=LAW&amp;n=389878&amp;date=28.10.2021</vt:lpwstr>
      </vt:variant>
      <vt:variant>
        <vt:lpwstr/>
      </vt:variant>
      <vt:variant>
        <vt:i4>5767252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https://login.consultant.ru/link/?req=doc&amp;base=LAW&amp;n=396825&amp;dst=100012&amp;field=134&amp;date=28.10.2021</vt:lpwstr>
      </vt:variant>
      <vt:variant>
        <vt:lpwstr/>
      </vt:variant>
      <vt:variant>
        <vt:i4>7012463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https://login.consultant.ru/link/?req=doc&amp;base=LAW&amp;n=388927&amp;date=28.10.2021</vt:lpwstr>
      </vt:variant>
      <vt:variant>
        <vt:lpwstr/>
      </vt:variant>
      <vt:variant>
        <vt:i4>6815853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https://login.consultant.ru/link/?req=doc&amp;base=LAW&amp;n=389509&amp;date=28.10.2021</vt:lpwstr>
      </vt:variant>
      <vt:variant>
        <vt:lpwstr/>
      </vt:variant>
      <vt:variant>
        <vt:i4>1310772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_Toc52543075</vt:lpwstr>
      </vt:variant>
      <vt:variant>
        <vt:i4>1376308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_Toc52543074</vt:lpwstr>
      </vt:variant>
      <vt:variant>
        <vt:i4>1179700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_Toc52543073</vt:lpwstr>
      </vt:variant>
      <vt:variant>
        <vt:i4>1245236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_Toc52543072</vt:lpwstr>
      </vt:variant>
      <vt:variant>
        <vt:i4>1048628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_Toc52543071</vt:lpwstr>
      </vt:variant>
      <vt:variant>
        <vt:i4>1114164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_Toc52543070</vt:lpwstr>
      </vt:variant>
      <vt:variant>
        <vt:i4>1572917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_Toc52543069</vt:lpwstr>
      </vt:variant>
      <vt:variant>
        <vt:i4>1638453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_Toc52543068</vt:lpwstr>
      </vt:variant>
      <vt:variant>
        <vt:i4>1441845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_Toc52543067</vt:lpwstr>
      </vt:variant>
      <vt:variant>
        <vt:i4>1507381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_Toc52543066</vt:lpwstr>
      </vt:variant>
      <vt:variant>
        <vt:i4>1310773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_Toc52543065</vt:lpwstr>
      </vt:variant>
      <vt:variant>
        <vt:i4>1376309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_Toc52543064</vt:lpwstr>
      </vt:variant>
      <vt:variant>
        <vt:i4>1179701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_Toc52543063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Specialist1</dc:creator>
  <cp:lastModifiedBy>user</cp:lastModifiedBy>
  <cp:revision>34</cp:revision>
  <cp:lastPrinted>2024-05-31T05:18:00Z</cp:lastPrinted>
  <dcterms:created xsi:type="dcterms:W3CDTF">2024-04-17T01:32:00Z</dcterms:created>
  <dcterms:modified xsi:type="dcterms:W3CDTF">2025-11-12T01:55:00Z</dcterms:modified>
</cp:coreProperties>
</file>